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D528" w14:textId="77777777" w:rsidR="00421FD7" w:rsidRDefault="00421FD7" w:rsidP="00057F0F">
      <w:pPr>
        <w:spacing w:line="480" w:lineRule="auto"/>
        <w:jc w:val="center"/>
        <w:rPr>
          <w:rFonts w:ascii="Times New Roman" w:hAnsi="Times New Roman" w:cs="Times New Roman"/>
          <w:b/>
          <w:bCs/>
        </w:rPr>
      </w:pPr>
    </w:p>
    <w:p w14:paraId="44C05A9E" w14:textId="77777777" w:rsidR="00057F0F" w:rsidRDefault="00057F0F" w:rsidP="00057F0F">
      <w:pPr>
        <w:spacing w:line="480" w:lineRule="auto"/>
        <w:jc w:val="center"/>
        <w:rPr>
          <w:rFonts w:ascii="Times New Roman" w:hAnsi="Times New Roman" w:cs="Times New Roman"/>
          <w:b/>
          <w:bCs/>
        </w:rPr>
      </w:pPr>
    </w:p>
    <w:p w14:paraId="0761E4E3" w14:textId="77777777" w:rsidR="00057F0F" w:rsidRPr="00057F0F" w:rsidRDefault="00057F0F" w:rsidP="00057F0F">
      <w:pPr>
        <w:spacing w:line="480" w:lineRule="auto"/>
        <w:jc w:val="center"/>
        <w:rPr>
          <w:rFonts w:ascii="Times New Roman" w:hAnsi="Times New Roman" w:cs="Times New Roman"/>
        </w:rPr>
      </w:pPr>
    </w:p>
    <w:p w14:paraId="17C86B1F" w14:textId="2C576113" w:rsidR="00057F0F" w:rsidRDefault="005B44DA" w:rsidP="00057F0F">
      <w:pPr>
        <w:spacing w:line="480" w:lineRule="auto"/>
        <w:jc w:val="center"/>
        <w:rPr>
          <w:rFonts w:ascii="Times New Roman" w:hAnsi="Times New Roman" w:cs="Times New Roman"/>
          <w:b/>
          <w:bCs/>
        </w:rPr>
      </w:pPr>
      <w:r>
        <w:rPr>
          <w:rFonts w:ascii="Times New Roman" w:hAnsi="Times New Roman" w:cs="Times New Roman"/>
          <w:b/>
          <w:bCs/>
        </w:rPr>
        <w:t xml:space="preserve">Final </w:t>
      </w:r>
      <w:r w:rsidR="00057F0F" w:rsidRPr="00057F0F">
        <w:rPr>
          <w:rFonts w:ascii="Times New Roman" w:hAnsi="Times New Roman" w:cs="Times New Roman"/>
          <w:b/>
          <w:bCs/>
        </w:rPr>
        <w:t xml:space="preserve">Assignment </w:t>
      </w:r>
    </w:p>
    <w:p w14:paraId="0F7F392E" w14:textId="77777777" w:rsidR="00057F0F" w:rsidRDefault="00057F0F" w:rsidP="00057F0F">
      <w:pPr>
        <w:spacing w:line="480" w:lineRule="auto"/>
        <w:jc w:val="center"/>
        <w:rPr>
          <w:rFonts w:ascii="Times New Roman" w:hAnsi="Times New Roman" w:cs="Times New Roman"/>
          <w:b/>
          <w:bCs/>
        </w:rPr>
      </w:pPr>
    </w:p>
    <w:p w14:paraId="2E3F2B93" w14:textId="332DCE09" w:rsidR="00A363A6" w:rsidRDefault="002D139E" w:rsidP="00057F0F">
      <w:pPr>
        <w:spacing w:line="480" w:lineRule="auto"/>
        <w:jc w:val="center"/>
        <w:rPr>
          <w:rFonts w:ascii="Times New Roman" w:hAnsi="Times New Roman" w:cs="Times New Roman"/>
        </w:rPr>
      </w:pPr>
      <w:r>
        <w:rPr>
          <w:rFonts w:ascii="Times New Roman" w:hAnsi="Times New Roman" w:cs="Times New Roman"/>
        </w:rPr>
        <w:t>Jake Melvin</w:t>
      </w:r>
    </w:p>
    <w:p w14:paraId="3B069DCC" w14:textId="73E5747A" w:rsidR="002D139E" w:rsidRDefault="007A7192" w:rsidP="00057F0F">
      <w:pPr>
        <w:spacing w:line="480" w:lineRule="auto"/>
        <w:jc w:val="center"/>
        <w:rPr>
          <w:rFonts w:ascii="Times New Roman" w:hAnsi="Times New Roman" w:cs="Times New Roman"/>
        </w:rPr>
      </w:pPr>
      <w:r>
        <w:rPr>
          <w:rFonts w:ascii="Times New Roman" w:hAnsi="Times New Roman" w:cs="Times New Roman"/>
        </w:rPr>
        <w:t>Finance, University of Central Florida</w:t>
      </w:r>
    </w:p>
    <w:p w14:paraId="094B2144" w14:textId="095B4B80" w:rsidR="007A7192" w:rsidRDefault="00AA316D" w:rsidP="00057F0F">
      <w:pPr>
        <w:spacing w:line="480" w:lineRule="auto"/>
        <w:jc w:val="center"/>
        <w:rPr>
          <w:rFonts w:ascii="Times New Roman" w:hAnsi="Times New Roman" w:cs="Times New Roman"/>
        </w:rPr>
      </w:pPr>
      <w:r>
        <w:rPr>
          <w:rFonts w:ascii="Times New Roman" w:hAnsi="Times New Roman" w:cs="Times New Roman"/>
        </w:rPr>
        <w:t>FIN 4604</w:t>
      </w:r>
      <w:r w:rsidR="00C51AD9">
        <w:rPr>
          <w:rFonts w:ascii="Times New Roman" w:hAnsi="Times New Roman" w:cs="Times New Roman"/>
        </w:rPr>
        <w:t xml:space="preserve">: International </w:t>
      </w:r>
      <w:r w:rsidR="00762818">
        <w:rPr>
          <w:rFonts w:ascii="Times New Roman" w:hAnsi="Times New Roman" w:cs="Times New Roman"/>
        </w:rPr>
        <w:t>Fin. M</w:t>
      </w:r>
      <w:r w:rsidR="00C34D82">
        <w:rPr>
          <w:rFonts w:ascii="Times New Roman" w:hAnsi="Times New Roman" w:cs="Times New Roman"/>
        </w:rPr>
        <w:t>gt.</w:t>
      </w:r>
    </w:p>
    <w:p w14:paraId="66481C55" w14:textId="29B89270" w:rsidR="00C34D82" w:rsidRDefault="00AC7DBC" w:rsidP="00057F0F">
      <w:pPr>
        <w:spacing w:line="480" w:lineRule="auto"/>
        <w:jc w:val="center"/>
        <w:rPr>
          <w:rFonts w:ascii="Times New Roman" w:hAnsi="Times New Roman" w:cs="Times New Roman"/>
        </w:rPr>
      </w:pPr>
      <w:r>
        <w:rPr>
          <w:rFonts w:ascii="Times New Roman" w:hAnsi="Times New Roman" w:cs="Times New Roman"/>
        </w:rPr>
        <w:t xml:space="preserve">Dr. Geoffrey </w:t>
      </w:r>
      <w:proofErr w:type="spellStart"/>
      <w:r>
        <w:rPr>
          <w:rFonts w:ascii="Times New Roman" w:hAnsi="Times New Roman" w:cs="Times New Roman"/>
        </w:rPr>
        <w:t>Vande</w:t>
      </w:r>
      <w:r w:rsidR="00307F2F">
        <w:rPr>
          <w:rFonts w:ascii="Times New Roman" w:hAnsi="Times New Roman" w:cs="Times New Roman"/>
        </w:rPr>
        <w:t>rpal</w:t>
      </w:r>
      <w:proofErr w:type="spellEnd"/>
    </w:p>
    <w:p w14:paraId="47DC4305" w14:textId="7D7CEE7A" w:rsidR="00FB62C2" w:rsidRDefault="005B44DA" w:rsidP="00057F0F">
      <w:pPr>
        <w:spacing w:line="480" w:lineRule="auto"/>
        <w:jc w:val="center"/>
        <w:rPr>
          <w:rFonts w:ascii="Times New Roman" w:hAnsi="Times New Roman" w:cs="Times New Roman"/>
        </w:rPr>
      </w:pPr>
      <w:r>
        <w:rPr>
          <w:rFonts w:ascii="Times New Roman" w:hAnsi="Times New Roman" w:cs="Times New Roman"/>
        </w:rPr>
        <w:t>August 1</w:t>
      </w:r>
      <w:r w:rsidRPr="005B44DA">
        <w:rPr>
          <w:rFonts w:ascii="Times New Roman" w:hAnsi="Times New Roman" w:cs="Times New Roman"/>
          <w:vertAlign w:val="superscript"/>
        </w:rPr>
        <w:t>st</w:t>
      </w:r>
      <w:r w:rsidR="00FB62C2">
        <w:rPr>
          <w:rFonts w:ascii="Times New Roman" w:hAnsi="Times New Roman" w:cs="Times New Roman"/>
        </w:rPr>
        <w:t>, 2024</w:t>
      </w:r>
    </w:p>
    <w:p w14:paraId="08EFA7D7" w14:textId="77777777" w:rsidR="00FB62C2" w:rsidRDefault="00FB62C2">
      <w:pPr>
        <w:rPr>
          <w:rFonts w:ascii="Times New Roman" w:hAnsi="Times New Roman" w:cs="Times New Roman"/>
        </w:rPr>
      </w:pPr>
      <w:r>
        <w:rPr>
          <w:rFonts w:ascii="Times New Roman" w:hAnsi="Times New Roman" w:cs="Times New Roman"/>
        </w:rPr>
        <w:br w:type="page"/>
      </w:r>
    </w:p>
    <w:p w14:paraId="45704736" w14:textId="49AB251B" w:rsidR="00F94B5B" w:rsidRDefault="00E658C7" w:rsidP="00F94B5B">
      <w:pPr>
        <w:pStyle w:val="ListParagraph"/>
        <w:numPr>
          <w:ilvl w:val="0"/>
          <w:numId w:val="3"/>
        </w:numPr>
        <w:spacing w:line="480" w:lineRule="auto"/>
        <w:rPr>
          <w:rFonts w:ascii="Times New Roman" w:hAnsi="Times New Roman" w:cs="Times New Roman"/>
          <w:color w:val="2D3B45"/>
          <w:shd w:val="clear" w:color="auto" w:fill="FFFFFF"/>
        </w:rPr>
      </w:pPr>
      <w:r w:rsidRPr="00396A2B">
        <w:rPr>
          <w:rFonts w:ascii="Times New Roman" w:hAnsi="Times New Roman" w:cs="Times New Roman"/>
          <w:color w:val="2D3B45"/>
          <w:shd w:val="clear" w:color="auto" w:fill="FFFFFF"/>
        </w:rPr>
        <w:t>Describe how foreign trade would be affected if banks did not provide trade-related services and how can a banker’s acceptance be beneficial to an exporter, an importer, and a bank?</w:t>
      </w:r>
    </w:p>
    <w:p w14:paraId="4022E287" w14:textId="77777777" w:rsidR="00F94B5B" w:rsidRPr="00F94B5B" w:rsidRDefault="00F94B5B" w:rsidP="00F94B5B">
      <w:pPr>
        <w:spacing w:line="480" w:lineRule="auto"/>
        <w:ind w:left="360"/>
        <w:rPr>
          <w:rFonts w:ascii="Times New Roman" w:hAnsi="Times New Roman" w:cs="Times New Roman"/>
          <w:color w:val="2D3B45"/>
          <w:shd w:val="clear" w:color="auto" w:fill="FFFFFF"/>
        </w:rPr>
      </w:pPr>
    </w:p>
    <w:p w14:paraId="59F3D7A1" w14:textId="2AC3A3C1" w:rsidR="00F070E0" w:rsidRPr="00F070E0" w:rsidRDefault="008C259B" w:rsidP="00863D02">
      <w:pPr>
        <w:spacing w:line="480" w:lineRule="auto"/>
        <w:rPr>
          <w:rFonts w:ascii="Times New Roman" w:hAnsi="Times New Roman" w:cs="Times New Roman"/>
          <w:color w:val="2D3B45"/>
          <w:shd w:val="clear" w:color="auto" w:fill="FFFFFF"/>
        </w:rPr>
      </w:pPr>
      <w:r>
        <w:rPr>
          <w:rFonts w:ascii="Times New Roman" w:hAnsi="Times New Roman" w:cs="Times New Roman"/>
          <w:color w:val="2D3B45"/>
          <w:shd w:val="clear" w:color="auto" w:fill="FFFFFF"/>
        </w:rPr>
        <w:t xml:space="preserve">     </w:t>
      </w:r>
      <w:r w:rsidR="007E07AF">
        <w:rPr>
          <w:rFonts w:ascii="Times New Roman" w:hAnsi="Times New Roman" w:cs="Times New Roman"/>
          <w:color w:val="2D3B45"/>
          <w:shd w:val="clear" w:color="auto" w:fill="FFFFFF"/>
        </w:rPr>
        <w:t>Trade-related services are instrumental to the success and efficiency of foreign trade. If banks did not provide trade-related services, foreign trade</w:t>
      </w:r>
      <w:r w:rsidR="00C85169">
        <w:rPr>
          <w:rFonts w:ascii="Times New Roman" w:hAnsi="Times New Roman" w:cs="Times New Roman"/>
          <w:color w:val="2D3B45"/>
          <w:shd w:val="clear" w:color="auto" w:fill="FFFFFF"/>
        </w:rPr>
        <w:t xml:space="preserve"> </w:t>
      </w:r>
      <w:r>
        <w:rPr>
          <w:rFonts w:ascii="Times New Roman" w:hAnsi="Times New Roman" w:cs="Times New Roman"/>
          <w:color w:val="2D3B45"/>
          <w:shd w:val="clear" w:color="auto" w:fill="FFFFFF"/>
        </w:rPr>
        <w:t>would be riddled with excess risk</w:t>
      </w:r>
      <w:r w:rsidR="00F94B5B">
        <w:rPr>
          <w:rFonts w:ascii="Times New Roman" w:hAnsi="Times New Roman" w:cs="Times New Roman"/>
          <w:color w:val="2D3B45"/>
          <w:shd w:val="clear" w:color="auto" w:fill="FFFFFF"/>
        </w:rPr>
        <w:t>, and increased costs.</w:t>
      </w:r>
      <w:r w:rsidR="002D5BB3">
        <w:rPr>
          <w:rFonts w:ascii="Times New Roman" w:hAnsi="Times New Roman" w:cs="Times New Roman"/>
          <w:color w:val="2D3B45"/>
          <w:shd w:val="clear" w:color="auto" w:fill="FFFFFF"/>
        </w:rPr>
        <w:t xml:space="preserve"> There are several different</w:t>
      </w:r>
      <w:r w:rsidR="00E71AFA">
        <w:rPr>
          <w:rFonts w:ascii="Times New Roman" w:hAnsi="Times New Roman" w:cs="Times New Roman"/>
          <w:color w:val="2D3B45"/>
          <w:shd w:val="clear" w:color="auto" w:fill="FFFFFF"/>
        </w:rPr>
        <w:t xml:space="preserve"> services that play crucial roles in foreign trade.</w:t>
      </w:r>
      <w:r w:rsidR="004A77A5">
        <w:rPr>
          <w:rFonts w:ascii="Times New Roman" w:hAnsi="Times New Roman" w:cs="Times New Roman"/>
          <w:color w:val="2D3B45"/>
          <w:shd w:val="clear" w:color="auto" w:fill="FFFFFF"/>
        </w:rPr>
        <w:t xml:space="preserve"> Letters of credit </w:t>
      </w:r>
      <w:r w:rsidR="0073764E">
        <w:rPr>
          <w:rFonts w:ascii="Times New Roman" w:hAnsi="Times New Roman" w:cs="Times New Roman"/>
          <w:color w:val="2D3B45"/>
          <w:shd w:val="clear" w:color="auto" w:fill="FFFFFF"/>
        </w:rPr>
        <w:t xml:space="preserve">are written obligations issues by the importer’s bank </w:t>
      </w:r>
      <w:r w:rsidR="003D2185">
        <w:rPr>
          <w:rFonts w:ascii="Times New Roman" w:hAnsi="Times New Roman" w:cs="Times New Roman"/>
          <w:color w:val="2D3B45"/>
          <w:shd w:val="clear" w:color="auto" w:fill="FFFFFF"/>
        </w:rPr>
        <w:t xml:space="preserve">guaranteeing </w:t>
      </w:r>
      <w:r w:rsidR="0073764E">
        <w:rPr>
          <w:rFonts w:ascii="Times New Roman" w:hAnsi="Times New Roman" w:cs="Times New Roman"/>
          <w:color w:val="2D3B45"/>
          <w:shd w:val="clear" w:color="auto" w:fill="FFFFFF"/>
        </w:rPr>
        <w:t>that payment will be given to the exporter once documentation has been provided confirming the product has been shipped.</w:t>
      </w:r>
      <w:r w:rsidR="003D2185">
        <w:rPr>
          <w:rFonts w:ascii="Times New Roman" w:hAnsi="Times New Roman" w:cs="Times New Roman"/>
          <w:color w:val="2D3B45"/>
          <w:shd w:val="clear" w:color="auto" w:fill="FFFFFF"/>
        </w:rPr>
        <w:t xml:space="preserve"> This smooths the process over by </w:t>
      </w:r>
      <w:r w:rsidR="002F2084">
        <w:rPr>
          <w:rFonts w:ascii="Times New Roman" w:hAnsi="Times New Roman" w:cs="Times New Roman"/>
          <w:color w:val="2D3B45"/>
          <w:shd w:val="clear" w:color="auto" w:fill="FFFFFF"/>
        </w:rPr>
        <w:t xml:space="preserve">providing reassurance to the exporter that they will receive payment, under the assumption that the bank is more trustworthy than the importer. This negates certain risks on behalf of the exporter and incurs foreign trade. </w:t>
      </w:r>
      <w:r w:rsidR="00701CB5">
        <w:rPr>
          <w:rFonts w:ascii="Times New Roman" w:hAnsi="Times New Roman" w:cs="Times New Roman"/>
          <w:color w:val="2D3B45"/>
          <w:shd w:val="clear" w:color="auto" w:fill="FFFFFF"/>
        </w:rPr>
        <w:t>Banks also provide trade-related services known as documentary collections, which are drafts</w:t>
      </w:r>
      <w:r w:rsidR="00840740">
        <w:rPr>
          <w:rFonts w:ascii="Times New Roman" w:hAnsi="Times New Roman" w:cs="Times New Roman"/>
          <w:color w:val="2D3B45"/>
          <w:shd w:val="clear" w:color="auto" w:fill="FFFFFF"/>
        </w:rPr>
        <w:t xml:space="preserve"> processed through banking channels. These drafts</w:t>
      </w:r>
      <w:r w:rsidR="006D4404">
        <w:rPr>
          <w:rFonts w:ascii="Times New Roman" w:hAnsi="Times New Roman" w:cs="Times New Roman"/>
          <w:color w:val="2D3B45"/>
          <w:shd w:val="clear" w:color="auto" w:fill="FFFFFF"/>
        </w:rPr>
        <w:t xml:space="preserve"> can </w:t>
      </w:r>
      <w:r w:rsidR="00C415E5">
        <w:rPr>
          <w:rFonts w:ascii="Times New Roman" w:hAnsi="Times New Roman" w:cs="Times New Roman"/>
          <w:color w:val="2D3B45"/>
          <w:shd w:val="clear" w:color="auto" w:fill="FFFFFF"/>
        </w:rPr>
        <w:t>reassure the exporter with certain protections, depending on if it’s a sight draft or a time</w:t>
      </w:r>
      <w:r w:rsidR="007E0E43">
        <w:rPr>
          <w:rFonts w:ascii="Times New Roman" w:hAnsi="Times New Roman" w:cs="Times New Roman"/>
          <w:color w:val="2D3B45"/>
          <w:shd w:val="clear" w:color="auto" w:fill="FFFFFF"/>
        </w:rPr>
        <w:t xml:space="preserve"> draft. </w:t>
      </w:r>
      <w:r w:rsidR="008005D3">
        <w:rPr>
          <w:rFonts w:ascii="Times New Roman" w:hAnsi="Times New Roman" w:cs="Times New Roman"/>
          <w:color w:val="2D3B45"/>
          <w:shd w:val="clear" w:color="auto" w:fill="FFFFFF"/>
        </w:rPr>
        <w:t>Sight drafts, or documents against payment, give credibility that</w:t>
      </w:r>
      <w:r w:rsidR="007271F7">
        <w:rPr>
          <w:rFonts w:ascii="Times New Roman" w:hAnsi="Times New Roman" w:cs="Times New Roman"/>
          <w:color w:val="2D3B45"/>
          <w:shd w:val="clear" w:color="auto" w:fill="FFFFFF"/>
        </w:rPr>
        <w:t xml:space="preserve"> payment will be made once the shipment is made</w:t>
      </w:r>
      <w:r w:rsidR="005E54EC">
        <w:rPr>
          <w:rFonts w:ascii="Times New Roman" w:hAnsi="Times New Roman" w:cs="Times New Roman"/>
          <w:color w:val="2D3B45"/>
          <w:shd w:val="clear" w:color="auto" w:fill="FFFFFF"/>
        </w:rPr>
        <w:t xml:space="preserve">, giving protection to the exporter. A time draft on the other hand, </w:t>
      </w:r>
      <w:r w:rsidR="00E701EB">
        <w:rPr>
          <w:rFonts w:ascii="Times New Roman" w:hAnsi="Times New Roman" w:cs="Times New Roman"/>
          <w:color w:val="2D3B45"/>
          <w:shd w:val="clear" w:color="auto" w:fill="FFFFFF"/>
        </w:rPr>
        <w:t xml:space="preserve">or documents against acceptance, may allow the importer to receive the merchandise prior to </w:t>
      </w:r>
      <w:r w:rsidR="00B055A5">
        <w:rPr>
          <w:rFonts w:ascii="Times New Roman" w:hAnsi="Times New Roman" w:cs="Times New Roman"/>
          <w:color w:val="2D3B45"/>
          <w:shd w:val="clear" w:color="auto" w:fill="FFFFFF"/>
        </w:rPr>
        <w:t>paying</w:t>
      </w:r>
      <w:r w:rsidR="00E701EB">
        <w:rPr>
          <w:rFonts w:ascii="Times New Roman" w:hAnsi="Times New Roman" w:cs="Times New Roman"/>
          <w:color w:val="2D3B45"/>
          <w:shd w:val="clear" w:color="auto" w:fill="FFFFFF"/>
        </w:rPr>
        <w:t xml:space="preserve"> for the merchandise.</w:t>
      </w:r>
      <w:r w:rsidR="00B055A5">
        <w:rPr>
          <w:rFonts w:ascii="Times New Roman" w:hAnsi="Times New Roman" w:cs="Times New Roman"/>
          <w:color w:val="2D3B45"/>
          <w:shd w:val="clear" w:color="auto" w:fill="FFFFFF"/>
        </w:rPr>
        <w:t xml:space="preserve"> In this instance, </w:t>
      </w:r>
      <w:r w:rsidR="00CE6A36">
        <w:rPr>
          <w:rFonts w:ascii="Times New Roman" w:hAnsi="Times New Roman" w:cs="Times New Roman"/>
          <w:color w:val="2D3B45"/>
          <w:shd w:val="clear" w:color="auto" w:fill="FFFFFF"/>
        </w:rPr>
        <w:t xml:space="preserve">the bank has no obligation, and the risk is on the exporter. Since the draft is legally binding, the exporter could at least file a lawsuit </w:t>
      </w:r>
      <w:r w:rsidR="0030622A">
        <w:rPr>
          <w:rFonts w:ascii="Times New Roman" w:hAnsi="Times New Roman" w:cs="Times New Roman"/>
          <w:color w:val="2D3B45"/>
          <w:shd w:val="clear" w:color="auto" w:fill="FFFFFF"/>
        </w:rPr>
        <w:t>to claim their rightful earnings.</w:t>
      </w:r>
      <w:r w:rsidR="00A76FDD">
        <w:rPr>
          <w:rFonts w:ascii="Times New Roman" w:hAnsi="Times New Roman" w:cs="Times New Roman"/>
          <w:color w:val="2D3B45"/>
          <w:shd w:val="clear" w:color="auto" w:fill="FFFFFF"/>
        </w:rPr>
        <w:t xml:space="preserve"> A banker’s acceptance is a</w:t>
      </w:r>
      <w:r w:rsidR="00F121D4">
        <w:rPr>
          <w:rFonts w:ascii="Times New Roman" w:hAnsi="Times New Roman" w:cs="Times New Roman"/>
          <w:color w:val="2D3B45"/>
          <w:shd w:val="clear" w:color="auto" w:fill="FFFFFF"/>
        </w:rPr>
        <w:t xml:space="preserve"> time draft that is given by a firm and </w:t>
      </w:r>
      <w:r w:rsidR="00210C20">
        <w:rPr>
          <w:rFonts w:ascii="Times New Roman" w:hAnsi="Times New Roman" w:cs="Times New Roman"/>
          <w:color w:val="2D3B45"/>
          <w:shd w:val="clear" w:color="auto" w:fill="FFFFFF"/>
        </w:rPr>
        <w:t>ensured by a bank.</w:t>
      </w:r>
      <w:r w:rsidR="00E6472C">
        <w:rPr>
          <w:rFonts w:ascii="Times New Roman" w:hAnsi="Times New Roman" w:cs="Times New Roman"/>
          <w:color w:val="2D3B45"/>
          <w:shd w:val="clear" w:color="auto" w:fill="FFFFFF"/>
        </w:rPr>
        <w:t xml:space="preserve"> Its beneficial to an exporter, as it provides that protection from credit ris</w:t>
      </w:r>
      <w:r w:rsidR="003B1174">
        <w:rPr>
          <w:rFonts w:ascii="Times New Roman" w:hAnsi="Times New Roman" w:cs="Times New Roman"/>
          <w:color w:val="2D3B45"/>
          <w:shd w:val="clear" w:color="auto" w:fill="FFFFFF"/>
        </w:rPr>
        <w:t>k. This may allow the exporter to do business in a new market, with a new importer.</w:t>
      </w:r>
      <w:r w:rsidR="008E3D5A">
        <w:rPr>
          <w:rFonts w:ascii="Times New Roman" w:hAnsi="Times New Roman" w:cs="Times New Roman"/>
          <w:color w:val="2D3B45"/>
          <w:shd w:val="clear" w:color="auto" w:fill="FFFFFF"/>
        </w:rPr>
        <w:t xml:space="preserve"> A banker’s acceptance is beneficial to an importer </w:t>
      </w:r>
      <w:r w:rsidR="00CB12CB">
        <w:rPr>
          <w:rFonts w:ascii="Times New Roman" w:hAnsi="Times New Roman" w:cs="Times New Roman"/>
          <w:color w:val="2D3B45"/>
          <w:shd w:val="clear" w:color="auto" w:fill="FFFFFF"/>
        </w:rPr>
        <w:t xml:space="preserve">as it allows them to order larger quantities of merchandise that they are importing, given the assurance to the exporter that they will receive proper payment. </w:t>
      </w:r>
      <w:r w:rsidR="004F3021">
        <w:rPr>
          <w:rFonts w:ascii="Times New Roman" w:hAnsi="Times New Roman" w:cs="Times New Roman"/>
          <w:color w:val="2D3B45"/>
          <w:shd w:val="clear" w:color="auto" w:fill="FFFFFF"/>
        </w:rPr>
        <w:t xml:space="preserve"> It is also helpful to the bank itself, as it will typically earn a commission from creating the time draft in the first place.</w:t>
      </w:r>
    </w:p>
    <w:p w14:paraId="7AFBF5F2" w14:textId="77777777" w:rsidR="00B06684" w:rsidRPr="00396A2B" w:rsidRDefault="00B06684" w:rsidP="00B06684">
      <w:pPr>
        <w:pStyle w:val="ListParagraph"/>
        <w:spacing w:line="480" w:lineRule="auto"/>
        <w:rPr>
          <w:rFonts w:ascii="Times New Roman" w:hAnsi="Times New Roman" w:cs="Times New Roman"/>
          <w:color w:val="2D3B45"/>
          <w:shd w:val="clear" w:color="auto" w:fill="FFFFFF"/>
        </w:rPr>
      </w:pPr>
    </w:p>
    <w:p w14:paraId="6C090C48" w14:textId="0F591640" w:rsidR="0039731A" w:rsidRDefault="00E658C7" w:rsidP="0039731A">
      <w:pPr>
        <w:pStyle w:val="ListParagraph"/>
        <w:numPr>
          <w:ilvl w:val="0"/>
          <w:numId w:val="3"/>
        </w:numPr>
        <w:spacing w:line="480" w:lineRule="auto"/>
        <w:rPr>
          <w:rFonts w:ascii="Times New Roman" w:hAnsi="Times New Roman" w:cs="Times New Roman"/>
          <w:color w:val="2D3B45"/>
          <w:shd w:val="clear" w:color="auto" w:fill="FFFFFF"/>
        </w:rPr>
      </w:pPr>
      <w:r w:rsidRPr="0039731A">
        <w:rPr>
          <w:rFonts w:ascii="Times New Roman" w:hAnsi="Times New Roman" w:cs="Times New Roman"/>
          <w:color w:val="2D3B45"/>
          <w:shd w:val="clear" w:color="auto" w:fill="FFFFFF"/>
        </w:rPr>
        <w:t>Assume that interest rate parity exists. If the forward rate is an unbiased forecast of the future spot rate, explain the implications of borrowing a foreign currency (versus local financing) over time. </w:t>
      </w:r>
    </w:p>
    <w:p w14:paraId="5922895F" w14:textId="77777777" w:rsidR="00BD5A39" w:rsidRPr="00BD5A39" w:rsidRDefault="00BD5A39" w:rsidP="00BD5A39">
      <w:pPr>
        <w:spacing w:line="480" w:lineRule="auto"/>
        <w:ind w:left="360"/>
        <w:rPr>
          <w:rFonts w:ascii="Times New Roman" w:hAnsi="Times New Roman" w:cs="Times New Roman"/>
          <w:color w:val="2D3B45"/>
          <w:shd w:val="clear" w:color="auto" w:fill="FFFFFF"/>
        </w:rPr>
      </w:pPr>
    </w:p>
    <w:p w14:paraId="7E201138" w14:textId="1AAD40B5" w:rsidR="007E751A" w:rsidRPr="007E751A" w:rsidRDefault="00BD5A39" w:rsidP="00FE1BC8">
      <w:pPr>
        <w:spacing w:line="480" w:lineRule="auto"/>
        <w:ind w:firstLine="360"/>
        <w:rPr>
          <w:rFonts w:ascii="Times New Roman" w:hAnsi="Times New Roman" w:cs="Times New Roman"/>
          <w:color w:val="2D3B45"/>
          <w:shd w:val="clear" w:color="auto" w:fill="FFFFFF"/>
        </w:rPr>
      </w:pPr>
      <w:r>
        <w:rPr>
          <w:rFonts w:ascii="Times New Roman" w:hAnsi="Times New Roman" w:cs="Times New Roman"/>
          <w:color w:val="2D3B45"/>
          <w:shd w:val="clear" w:color="auto" w:fill="FFFFFF"/>
        </w:rPr>
        <w:t>Borrowing a foreign currency has both short-term and long-term ramifications</w:t>
      </w:r>
      <w:r w:rsidR="00D1777E">
        <w:rPr>
          <w:rFonts w:ascii="Times New Roman" w:hAnsi="Times New Roman" w:cs="Times New Roman"/>
          <w:color w:val="2D3B45"/>
          <w:shd w:val="clear" w:color="auto" w:fill="FFFFFF"/>
        </w:rPr>
        <w:t xml:space="preserve">, and over time </w:t>
      </w:r>
      <w:r w:rsidR="008A5B0A">
        <w:rPr>
          <w:rFonts w:ascii="Times New Roman" w:hAnsi="Times New Roman" w:cs="Times New Roman"/>
          <w:color w:val="2D3B45"/>
          <w:shd w:val="clear" w:color="auto" w:fill="FFFFFF"/>
        </w:rPr>
        <w:t>its</w:t>
      </w:r>
      <w:r w:rsidR="00DE574C">
        <w:rPr>
          <w:rFonts w:ascii="Times New Roman" w:hAnsi="Times New Roman" w:cs="Times New Roman"/>
          <w:color w:val="2D3B45"/>
          <w:shd w:val="clear" w:color="auto" w:fill="FFFFFF"/>
        </w:rPr>
        <w:t xml:space="preserve"> results can be </w:t>
      </w:r>
      <w:r w:rsidR="003B6652">
        <w:rPr>
          <w:rFonts w:ascii="Times New Roman" w:hAnsi="Times New Roman" w:cs="Times New Roman"/>
          <w:color w:val="2D3B45"/>
          <w:shd w:val="clear" w:color="auto" w:fill="FFFFFF"/>
        </w:rPr>
        <w:t>comparable</w:t>
      </w:r>
      <w:r w:rsidR="00DE574C">
        <w:rPr>
          <w:rFonts w:ascii="Times New Roman" w:hAnsi="Times New Roman" w:cs="Times New Roman"/>
          <w:color w:val="2D3B45"/>
          <w:shd w:val="clear" w:color="auto" w:fill="FFFFFF"/>
        </w:rPr>
        <w:t xml:space="preserve"> to the usage of local financing.</w:t>
      </w:r>
      <w:r w:rsidR="00B44FA4">
        <w:rPr>
          <w:rFonts w:ascii="Times New Roman" w:hAnsi="Times New Roman" w:cs="Times New Roman"/>
          <w:color w:val="2D3B45"/>
          <w:shd w:val="clear" w:color="auto" w:fill="FFFFFF"/>
        </w:rPr>
        <w:t xml:space="preserve"> Interest rate parity is the state of equilibrium</w:t>
      </w:r>
      <w:r w:rsidR="004C7228">
        <w:rPr>
          <w:rFonts w:ascii="Times New Roman" w:hAnsi="Times New Roman" w:cs="Times New Roman"/>
          <w:color w:val="2D3B45"/>
          <w:shd w:val="clear" w:color="auto" w:fill="FFFFFF"/>
        </w:rPr>
        <w:t>, where market forces cause interest and exchange rates to fluctuate in a man</w:t>
      </w:r>
      <w:r w:rsidR="00D44F69">
        <w:rPr>
          <w:rFonts w:ascii="Times New Roman" w:hAnsi="Times New Roman" w:cs="Times New Roman"/>
          <w:color w:val="2D3B45"/>
          <w:shd w:val="clear" w:color="auto" w:fill="FFFFFF"/>
        </w:rPr>
        <w:t>ner that eliminates covered interest arbitrage.</w:t>
      </w:r>
      <w:r w:rsidR="0027282A">
        <w:rPr>
          <w:rFonts w:ascii="Times New Roman" w:hAnsi="Times New Roman" w:cs="Times New Roman"/>
          <w:color w:val="2D3B45"/>
          <w:shd w:val="clear" w:color="auto" w:fill="FFFFFF"/>
        </w:rPr>
        <w:t xml:space="preserve"> </w:t>
      </w:r>
      <w:r w:rsidR="00A24FA4">
        <w:rPr>
          <w:rFonts w:ascii="Times New Roman" w:hAnsi="Times New Roman" w:cs="Times New Roman"/>
          <w:color w:val="2D3B45"/>
          <w:shd w:val="clear" w:color="auto" w:fill="FFFFFF"/>
        </w:rPr>
        <w:t xml:space="preserve">In principle, this should lead to </w:t>
      </w:r>
      <w:r w:rsidR="00064B31">
        <w:rPr>
          <w:rFonts w:ascii="Times New Roman" w:hAnsi="Times New Roman" w:cs="Times New Roman"/>
          <w:color w:val="2D3B45"/>
          <w:shd w:val="clear" w:color="auto" w:fill="FFFFFF"/>
        </w:rPr>
        <w:t xml:space="preserve">parallel returns </w:t>
      </w:r>
      <w:r w:rsidR="00B26724">
        <w:rPr>
          <w:rFonts w:ascii="Times New Roman" w:hAnsi="Times New Roman" w:cs="Times New Roman"/>
          <w:color w:val="2D3B45"/>
          <w:shd w:val="clear" w:color="auto" w:fill="FFFFFF"/>
        </w:rPr>
        <w:t>no matter what currency the investments were made with, be it local or foreign.</w:t>
      </w:r>
      <w:r w:rsidR="00D77FF3">
        <w:rPr>
          <w:rFonts w:ascii="Times New Roman" w:hAnsi="Times New Roman" w:cs="Times New Roman"/>
          <w:color w:val="2D3B45"/>
          <w:shd w:val="clear" w:color="auto" w:fill="FFFFFF"/>
        </w:rPr>
        <w:t xml:space="preserve"> Theoretically, a firm could be drawn to the idea of borrowing from a foreign market where the interest rate is lower than the local market, under the assumption that it may make for cheaper financing and allow the firm to save money. </w:t>
      </w:r>
      <w:r w:rsidR="003B6652">
        <w:rPr>
          <w:rFonts w:ascii="Times New Roman" w:hAnsi="Times New Roman" w:cs="Times New Roman"/>
          <w:color w:val="2D3B45"/>
          <w:shd w:val="clear" w:color="auto" w:fill="FFFFFF"/>
        </w:rPr>
        <w:t>Unfortunately,</w:t>
      </w:r>
      <w:r w:rsidR="00900239">
        <w:rPr>
          <w:rFonts w:ascii="Times New Roman" w:hAnsi="Times New Roman" w:cs="Times New Roman"/>
          <w:color w:val="2D3B45"/>
          <w:shd w:val="clear" w:color="auto" w:fill="FFFFFF"/>
        </w:rPr>
        <w:t xml:space="preserve"> while this is a fun idea, if the forward rate does </w:t>
      </w:r>
      <w:r w:rsidR="00F83B08">
        <w:rPr>
          <w:rFonts w:ascii="Times New Roman" w:hAnsi="Times New Roman" w:cs="Times New Roman"/>
          <w:color w:val="2D3B45"/>
          <w:shd w:val="clear" w:color="auto" w:fill="FFFFFF"/>
        </w:rPr>
        <w:t>correctly predict the spot rate, then these earnings or savings will simply be erased by the fluctuating exchange rate over time.</w:t>
      </w:r>
      <w:r w:rsidR="00490297">
        <w:rPr>
          <w:rFonts w:ascii="Times New Roman" w:hAnsi="Times New Roman" w:cs="Times New Roman"/>
          <w:color w:val="2D3B45"/>
          <w:shd w:val="clear" w:color="auto" w:fill="FFFFFF"/>
        </w:rPr>
        <w:t xml:space="preserve"> </w:t>
      </w:r>
      <w:r w:rsidR="003B6652">
        <w:rPr>
          <w:rFonts w:ascii="Times New Roman" w:hAnsi="Times New Roman" w:cs="Times New Roman"/>
          <w:color w:val="2D3B45"/>
          <w:shd w:val="clear" w:color="auto" w:fill="FFFFFF"/>
        </w:rPr>
        <w:t>Thus,</w:t>
      </w:r>
      <w:r w:rsidR="005777F1">
        <w:rPr>
          <w:rFonts w:ascii="Times New Roman" w:hAnsi="Times New Roman" w:cs="Times New Roman"/>
          <w:color w:val="2D3B45"/>
          <w:shd w:val="clear" w:color="auto" w:fill="FFFFFF"/>
        </w:rPr>
        <w:t xml:space="preserve"> in the short-term, a firm may temporarily be able to reduce costs by borrowing a foreign currency,</w:t>
      </w:r>
      <w:r w:rsidR="00AB1763">
        <w:rPr>
          <w:rFonts w:ascii="Times New Roman" w:hAnsi="Times New Roman" w:cs="Times New Roman"/>
          <w:color w:val="2D3B45"/>
          <w:shd w:val="clear" w:color="auto" w:fill="FFFFFF"/>
        </w:rPr>
        <w:t xml:space="preserve"> but with these savings comes the uncertainty of exchange rate risks. </w:t>
      </w:r>
      <w:r w:rsidR="00180B61">
        <w:rPr>
          <w:rFonts w:ascii="Times New Roman" w:hAnsi="Times New Roman" w:cs="Times New Roman"/>
          <w:color w:val="2D3B45"/>
          <w:shd w:val="clear" w:color="auto" w:fill="FFFFFF"/>
        </w:rPr>
        <w:t>To avoid these potential risks with exchange rate fluctuation, a company may attempt to hedge</w:t>
      </w:r>
      <w:r w:rsidR="001E65CE">
        <w:rPr>
          <w:rFonts w:ascii="Times New Roman" w:hAnsi="Times New Roman" w:cs="Times New Roman"/>
          <w:color w:val="2D3B45"/>
          <w:shd w:val="clear" w:color="auto" w:fill="FFFFFF"/>
        </w:rPr>
        <w:t xml:space="preserve"> using options or forward or futures contracts. These strategies may prove effective, but</w:t>
      </w:r>
      <w:r w:rsidR="004812D7">
        <w:rPr>
          <w:rFonts w:ascii="Times New Roman" w:hAnsi="Times New Roman" w:cs="Times New Roman"/>
          <w:color w:val="2D3B45"/>
          <w:shd w:val="clear" w:color="auto" w:fill="FFFFFF"/>
        </w:rPr>
        <w:t xml:space="preserve"> due to</w:t>
      </w:r>
      <w:r w:rsidR="001E65CE">
        <w:rPr>
          <w:rFonts w:ascii="Times New Roman" w:hAnsi="Times New Roman" w:cs="Times New Roman"/>
          <w:color w:val="2D3B45"/>
          <w:shd w:val="clear" w:color="auto" w:fill="FFFFFF"/>
        </w:rPr>
        <w:t xml:space="preserve"> the potential costs of these possibilities, </w:t>
      </w:r>
      <w:r w:rsidR="004812D7">
        <w:rPr>
          <w:rFonts w:ascii="Times New Roman" w:hAnsi="Times New Roman" w:cs="Times New Roman"/>
          <w:color w:val="2D3B45"/>
          <w:shd w:val="clear" w:color="auto" w:fill="FFFFFF"/>
        </w:rPr>
        <w:t xml:space="preserve">the likelihood of the initial savings dissipating is </w:t>
      </w:r>
      <w:r w:rsidR="007400DC">
        <w:rPr>
          <w:rFonts w:ascii="Times New Roman" w:hAnsi="Times New Roman" w:cs="Times New Roman"/>
          <w:color w:val="2D3B45"/>
          <w:shd w:val="clear" w:color="auto" w:fill="FFFFFF"/>
        </w:rPr>
        <w:t xml:space="preserve">a strong possibility. Ultimately, the firm will need to consider the amount of risk they are comfortable </w:t>
      </w:r>
      <w:r w:rsidR="003B6652">
        <w:rPr>
          <w:rFonts w:ascii="Times New Roman" w:hAnsi="Times New Roman" w:cs="Times New Roman"/>
          <w:color w:val="2D3B45"/>
          <w:shd w:val="clear" w:color="auto" w:fill="FFFFFF"/>
        </w:rPr>
        <w:t>risk and evaluate hedging options to determine if borrowing a foreign currency will be more profitable than simply using local financing.</w:t>
      </w:r>
    </w:p>
    <w:p w14:paraId="172F2476" w14:textId="77777777" w:rsidR="003B6652" w:rsidRDefault="003B6652" w:rsidP="003B6652">
      <w:pPr>
        <w:spacing w:line="480" w:lineRule="auto"/>
        <w:rPr>
          <w:rFonts w:ascii="Times New Roman" w:hAnsi="Times New Roman" w:cs="Times New Roman"/>
        </w:rPr>
      </w:pPr>
    </w:p>
    <w:p w14:paraId="32C792F2" w14:textId="77777777" w:rsidR="009B435D" w:rsidRDefault="00941E9B" w:rsidP="00DF5174">
      <w:pPr>
        <w:pStyle w:val="ListParagraph"/>
        <w:numPr>
          <w:ilvl w:val="0"/>
          <w:numId w:val="3"/>
        </w:numPr>
        <w:spacing w:line="480" w:lineRule="auto"/>
        <w:rPr>
          <w:rFonts w:ascii="Times New Roman" w:hAnsi="Times New Roman" w:cs="Times New Roman"/>
          <w:color w:val="2D3B45"/>
          <w:shd w:val="clear" w:color="auto" w:fill="FFFFFF"/>
        </w:rPr>
      </w:pPr>
      <w:r w:rsidRPr="001F06BF">
        <w:rPr>
          <w:rFonts w:ascii="Times New Roman" w:hAnsi="Times New Roman" w:cs="Times New Roman"/>
          <w:color w:val="2D3B45"/>
          <w:shd w:val="clear" w:color="auto" w:fill="FFFFFF"/>
        </w:rPr>
        <w:t xml:space="preserve">Discuss the development of a probability distribution of effective financing rates when </w:t>
      </w:r>
      <w:r w:rsidR="003B6652" w:rsidRPr="001F06BF">
        <w:rPr>
          <w:rFonts w:ascii="Times New Roman" w:hAnsi="Times New Roman" w:cs="Times New Roman"/>
          <w:color w:val="2D3B45"/>
          <w:shd w:val="clear" w:color="auto" w:fill="FFFFFF"/>
        </w:rPr>
        <w:t xml:space="preserve">           </w:t>
      </w:r>
      <w:r w:rsidRPr="001F06BF">
        <w:rPr>
          <w:rFonts w:ascii="Times New Roman" w:hAnsi="Times New Roman" w:cs="Times New Roman"/>
          <w:color w:val="2D3B45"/>
          <w:shd w:val="clear" w:color="auto" w:fill="FFFFFF"/>
        </w:rPr>
        <w:t>financing in a foreign currency. How is this distribution developed? </w:t>
      </w:r>
    </w:p>
    <w:p w14:paraId="158E79DF" w14:textId="77777777" w:rsidR="009B435D" w:rsidRDefault="009B435D" w:rsidP="009B435D">
      <w:pPr>
        <w:spacing w:line="480" w:lineRule="auto"/>
        <w:ind w:left="360"/>
        <w:rPr>
          <w:rFonts w:ascii="Times New Roman" w:hAnsi="Times New Roman" w:cs="Times New Roman"/>
          <w:color w:val="2D3B45"/>
          <w:shd w:val="clear" w:color="auto" w:fill="FFFFFF"/>
        </w:rPr>
      </w:pPr>
    </w:p>
    <w:p w14:paraId="718274C5" w14:textId="1C23140C" w:rsidR="00DF5174" w:rsidRPr="009B435D" w:rsidRDefault="00FE1BC8" w:rsidP="00FE1BC8">
      <w:pPr>
        <w:spacing w:line="480" w:lineRule="auto"/>
        <w:ind w:firstLine="360"/>
        <w:rPr>
          <w:rFonts w:ascii="Times New Roman" w:hAnsi="Times New Roman" w:cs="Times New Roman"/>
          <w:color w:val="2D3B45"/>
          <w:shd w:val="clear" w:color="auto" w:fill="FFFFFF"/>
        </w:rPr>
      </w:pPr>
      <w:r>
        <w:rPr>
          <w:rFonts w:ascii="Times New Roman" w:hAnsi="Times New Roman" w:cs="Times New Roman"/>
          <w:color w:val="2D3B45"/>
          <w:shd w:val="clear" w:color="auto" w:fill="FFFFFF"/>
        </w:rPr>
        <w:t>Financing in a foreign currency has multiple possible advantages that are lucrative and attractive to MNC’s.</w:t>
      </w:r>
      <w:r w:rsidR="008837D4">
        <w:rPr>
          <w:rFonts w:ascii="Times New Roman" w:hAnsi="Times New Roman" w:cs="Times New Roman"/>
          <w:color w:val="2D3B45"/>
          <w:shd w:val="clear" w:color="auto" w:fill="FFFFFF"/>
        </w:rPr>
        <w:t xml:space="preserve"> Risk, specifically with currency fluctuatio</w:t>
      </w:r>
      <w:r w:rsidR="00E745B3">
        <w:rPr>
          <w:rFonts w:ascii="Times New Roman" w:hAnsi="Times New Roman" w:cs="Times New Roman"/>
          <w:color w:val="2D3B45"/>
          <w:shd w:val="clear" w:color="auto" w:fill="FFFFFF"/>
        </w:rPr>
        <w:t xml:space="preserve">n in a foreign market, impacts </w:t>
      </w:r>
      <w:r w:rsidR="007D4B6D">
        <w:rPr>
          <w:rFonts w:ascii="Times New Roman" w:hAnsi="Times New Roman" w:cs="Times New Roman"/>
          <w:color w:val="2D3B45"/>
          <w:shd w:val="clear" w:color="auto" w:fill="FFFFFF"/>
        </w:rPr>
        <w:t>the exchange rate and interest rate, and overall</w:t>
      </w:r>
      <w:r w:rsidR="0090751C">
        <w:rPr>
          <w:rFonts w:ascii="Times New Roman" w:hAnsi="Times New Roman" w:cs="Times New Roman"/>
          <w:color w:val="2D3B45"/>
          <w:shd w:val="clear" w:color="auto" w:fill="FFFFFF"/>
        </w:rPr>
        <w:t xml:space="preserve"> effective financing rate. </w:t>
      </w:r>
      <w:r w:rsidR="00273751">
        <w:rPr>
          <w:rFonts w:ascii="Times New Roman" w:hAnsi="Times New Roman" w:cs="Times New Roman"/>
          <w:color w:val="2D3B45"/>
          <w:shd w:val="clear" w:color="auto" w:fill="FFFFFF"/>
        </w:rPr>
        <w:t xml:space="preserve">The risk associated with foreign currency is the downside to the potential advantages it offers. While there are alternatives </w:t>
      </w:r>
      <w:r w:rsidR="000F3E46">
        <w:rPr>
          <w:rFonts w:ascii="Times New Roman" w:hAnsi="Times New Roman" w:cs="Times New Roman"/>
          <w:color w:val="2D3B45"/>
          <w:shd w:val="clear" w:color="auto" w:fill="FFFFFF"/>
        </w:rPr>
        <w:t xml:space="preserve">that attempt to minimize the risk of foreign financing, </w:t>
      </w:r>
      <w:r w:rsidR="00071730">
        <w:rPr>
          <w:rFonts w:ascii="Times New Roman" w:hAnsi="Times New Roman" w:cs="Times New Roman"/>
          <w:color w:val="2D3B45"/>
          <w:shd w:val="clear" w:color="auto" w:fill="FFFFFF"/>
        </w:rPr>
        <w:t xml:space="preserve">foreign currencies are often </w:t>
      </w:r>
      <w:r w:rsidR="000F3E46">
        <w:rPr>
          <w:rFonts w:ascii="Times New Roman" w:hAnsi="Times New Roman" w:cs="Times New Roman"/>
          <w:color w:val="2D3B45"/>
          <w:shd w:val="clear" w:color="auto" w:fill="FFFFFF"/>
        </w:rPr>
        <w:t>still volatile and difficult to accurately forecast</w:t>
      </w:r>
      <w:r w:rsidR="00071730">
        <w:rPr>
          <w:rFonts w:ascii="Times New Roman" w:hAnsi="Times New Roman" w:cs="Times New Roman"/>
          <w:color w:val="2D3B45"/>
          <w:shd w:val="clear" w:color="auto" w:fill="FFFFFF"/>
        </w:rPr>
        <w:t xml:space="preserve">. </w:t>
      </w:r>
      <w:r w:rsidR="00350F31">
        <w:rPr>
          <w:rFonts w:ascii="Times New Roman" w:hAnsi="Times New Roman" w:cs="Times New Roman"/>
          <w:color w:val="2D3B45"/>
          <w:shd w:val="clear" w:color="auto" w:fill="FFFFFF"/>
        </w:rPr>
        <w:t xml:space="preserve">The development of a probability distribution of effective financing rates greatly benefits the MNC by allowing them to view </w:t>
      </w:r>
      <w:r w:rsidR="00760624">
        <w:rPr>
          <w:rFonts w:ascii="Times New Roman" w:hAnsi="Times New Roman" w:cs="Times New Roman"/>
          <w:color w:val="2D3B45"/>
          <w:shd w:val="clear" w:color="auto" w:fill="FFFFFF"/>
        </w:rPr>
        <w:t xml:space="preserve">a grand scheme picture of the possible outcomes to foreign financing. By seeing </w:t>
      </w:r>
      <w:proofErr w:type="gramStart"/>
      <w:r w:rsidR="00760624">
        <w:rPr>
          <w:rFonts w:ascii="Times New Roman" w:hAnsi="Times New Roman" w:cs="Times New Roman"/>
          <w:color w:val="2D3B45"/>
          <w:shd w:val="clear" w:color="auto" w:fill="FFFFFF"/>
        </w:rPr>
        <w:t>all of</w:t>
      </w:r>
      <w:proofErr w:type="gramEnd"/>
      <w:r w:rsidR="00760624">
        <w:rPr>
          <w:rFonts w:ascii="Times New Roman" w:hAnsi="Times New Roman" w:cs="Times New Roman"/>
          <w:color w:val="2D3B45"/>
          <w:shd w:val="clear" w:color="auto" w:fill="FFFFFF"/>
        </w:rPr>
        <w:t xml:space="preserve"> the possible outcomes, it helps MNC’s make more informed decisions when considering foreign investment. </w:t>
      </w:r>
      <w:r w:rsidR="00341048">
        <w:rPr>
          <w:rFonts w:ascii="Times New Roman" w:hAnsi="Times New Roman" w:cs="Times New Roman"/>
          <w:color w:val="2D3B45"/>
          <w:shd w:val="clear" w:color="auto" w:fill="FFFFFF"/>
        </w:rPr>
        <w:t>The distribution is developed using a plethora of different economic and financial factors. Some of these key variables include</w:t>
      </w:r>
      <w:r w:rsidR="00D76F52">
        <w:rPr>
          <w:rFonts w:ascii="Times New Roman" w:hAnsi="Times New Roman" w:cs="Times New Roman"/>
          <w:color w:val="2D3B45"/>
          <w:shd w:val="clear" w:color="auto" w:fill="FFFFFF"/>
        </w:rPr>
        <w:t xml:space="preserve"> historical data analysis on the exchange rate, interest rate, and domestic interest rate. While historical data analysis is not an en</w:t>
      </w:r>
      <w:r w:rsidR="00C60A4B">
        <w:rPr>
          <w:rFonts w:ascii="Times New Roman" w:hAnsi="Times New Roman" w:cs="Times New Roman"/>
          <w:color w:val="2D3B45"/>
          <w:shd w:val="clear" w:color="auto" w:fill="FFFFFF"/>
        </w:rPr>
        <w:t xml:space="preserve">tirely accurate tool to predict the future, patterns and trends can be drawn and interpreted to provide more information to the MNC. </w:t>
      </w:r>
      <w:r w:rsidR="00060447">
        <w:rPr>
          <w:rFonts w:ascii="Times New Roman" w:hAnsi="Times New Roman" w:cs="Times New Roman"/>
          <w:color w:val="2D3B45"/>
          <w:shd w:val="clear" w:color="auto" w:fill="FFFFFF"/>
        </w:rPr>
        <w:t>Using these patterns, exchange rate movements can be modeled, and these different models run through simulations. The simulations generate different outcomes, depending on the data used for each specific simulation, and after many simulations a general likelihood of events will begin to unfold. Some may fall on a high end of variance</w:t>
      </w:r>
      <w:r w:rsidR="00DB3D62">
        <w:rPr>
          <w:rFonts w:ascii="Times New Roman" w:hAnsi="Times New Roman" w:cs="Times New Roman"/>
          <w:color w:val="2D3B45"/>
          <w:shd w:val="clear" w:color="auto" w:fill="FFFFFF"/>
        </w:rPr>
        <w:t xml:space="preserve"> </w:t>
      </w:r>
      <w:proofErr w:type="gramStart"/>
      <w:r w:rsidR="00DB3D62">
        <w:rPr>
          <w:rFonts w:ascii="Times New Roman" w:hAnsi="Times New Roman" w:cs="Times New Roman"/>
          <w:color w:val="2D3B45"/>
          <w:shd w:val="clear" w:color="auto" w:fill="FFFFFF"/>
        </w:rPr>
        <w:t>in regards to</w:t>
      </w:r>
      <w:proofErr w:type="gramEnd"/>
      <w:r w:rsidR="00DB3D62">
        <w:rPr>
          <w:rFonts w:ascii="Times New Roman" w:hAnsi="Times New Roman" w:cs="Times New Roman"/>
          <w:color w:val="2D3B45"/>
          <w:shd w:val="clear" w:color="auto" w:fill="FFFFFF"/>
        </w:rPr>
        <w:t xml:space="preserve"> effective financing rate</w:t>
      </w:r>
      <w:r w:rsidR="00060447">
        <w:rPr>
          <w:rFonts w:ascii="Times New Roman" w:hAnsi="Times New Roman" w:cs="Times New Roman"/>
          <w:color w:val="2D3B45"/>
          <w:shd w:val="clear" w:color="auto" w:fill="FFFFFF"/>
        </w:rPr>
        <w:t>, while others may be at the low end.</w:t>
      </w:r>
      <w:r w:rsidR="00DB3D62">
        <w:rPr>
          <w:rFonts w:ascii="Times New Roman" w:hAnsi="Times New Roman" w:cs="Times New Roman"/>
          <w:color w:val="2D3B45"/>
          <w:shd w:val="clear" w:color="auto" w:fill="FFFFFF"/>
        </w:rPr>
        <w:t xml:space="preserve"> Once the range of outcomes of effective financing rate is established, the MNC can use the probability distribution to determine the likelihood of a positive </w:t>
      </w:r>
      <w:proofErr w:type="gramStart"/>
      <w:r w:rsidR="00DB3D62">
        <w:rPr>
          <w:rFonts w:ascii="Times New Roman" w:hAnsi="Times New Roman" w:cs="Times New Roman"/>
          <w:color w:val="2D3B45"/>
          <w:shd w:val="clear" w:color="auto" w:fill="FFFFFF"/>
        </w:rPr>
        <w:t>result, and</w:t>
      </w:r>
      <w:proofErr w:type="gramEnd"/>
      <w:r w:rsidR="00DB3D62">
        <w:rPr>
          <w:rFonts w:ascii="Times New Roman" w:hAnsi="Times New Roman" w:cs="Times New Roman"/>
          <w:color w:val="2D3B45"/>
          <w:shd w:val="clear" w:color="auto" w:fill="FFFFFF"/>
        </w:rPr>
        <w:t xml:space="preserve"> choose whether to pursue the foreign financing opportunity or to look for another alternative.</w:t>
      </w:r>
    </w:p>
    <w:p w14:paraId="329775EE" w14:textId="77777777" w:rsidR="00DB3D62" w:rsidRDefault="001F06BF" w:rsidP="00DB3D62">
      <w:pPr>
        <w:spacing w:line="480" w:lineRule="auto"/>
        <w:rPr>
          <w:rFonts w:ascii="Times New Roman" w:hAnsi="Times New Roman" w:cs="Times New Roman"/>
          <w:color w:val="2D3B45"/>
          <w:shd w:val="clear" w:color="auto" w:fill="FFFFFF"/>
        </w:rPr>
      </w:pPr>
      <w:r>
        <w:rPr>
          <w:rFonts w:ascii="Times New Roman" w:hAnsi="Times New Roman" w:cs="Times New Roman"/>
          <w:color w:val="2D3B45"/>
          <w:shd w:val="clear" w:color="auto" w:fill="FFFFFF"/>
        </w:rPr>
        <w:t xml:space="preserve">     </w:t>
      </w:r>
    </w:p>
    <w:p w14:paraId="7C510A22" w14:textId="5DB70DA1" w:rsidR="000467F3" w:rsidRPr="00DB3D62" w:rsidRDefault="00941E9B" w:rsidP="00DB3D62">
      <w:pPr>
        <w:pStyle w:val="ListParagraph"/>
        <w:numPr>
          <w:ilvl w:val="0"/>
          <w:numId w:val="3"/>
        </w:numPr>
        <w:spacing w:line="480" w:lineRule="auto"/>
        <w:rPr>
          <w:rFonts w:ascii="Times New Roman" w:hAnsi="Times New Roman" w:cs="Times New Roman"/>
          <w:color w:val="2D3B45"/>
          <w:shd w:val="clear" w:color="auto" w:fill="FFFFFF"/>
        </w:rPr>
      </w:pPr>
      <w:r w:rsidRPr="00DB3D62">
        <w:rPr>
          <w:rFonts w:ascii="Times New Roman" w:hAnsi="Times New Roman" w:cs="Times New Roman"/>
          <w:color w:val="2D3B45"/>
          <w:shd w:val="clear" w:color="auto" w:fill="FFFFFF"/>
        </w:rPr>
        <w:t>If a U.S. firm believes that the international Fisher effect holds, what are the implications regarding a strategy of continually attempting to generate high returns from investing in currencies with high interest rates? </w:t>
      </w:r>
    </w:p>
    <w:p w14:paraId="001FC436" w14:textId="34BF9F3E" w:rsidR="00DB3D62" w:rsidRDefault="000F229F" w:rsidP="00DB3D62">
      <w:pPr>
        <w:spacing w:line="480" w:lineRule="auto"/>
        <w:rPr>
          <w:rFonts w:ascii="Times New Roman" w:hAnsi="Times New Roman" w:cs="Times New Roman"/>
          <w:color w:val="2D3B45"/>
          <w:shd w:val="clear" w:color="auto" w:fill="FFFFFF"/>
        </w:rPr>
      </w:pPr>
      <w:r>
        <w:rPr>
          <w:rFonts w:ascii="Times New Roman" w:hAnsi="Times New Roman" w:cs="Times New Roman"/>
          <w:color w:val="2D3B45"/>
          <w:shd w:val="clear" w:color="auto" w:fill="FFFFFF"/>
        </w:rPr>
        <w:t xml:space="preserve">     </w:t>
      </w:r>
    </w:p>
    <w:p w14:paraId="3D7A61CC" w14:textId="335BEFBE" w:rsidR="000F229F" w:rsidRPr="00DB3D62" w:rsidRDefault="000F229F" w:rsidP="00DB3D62">
      <w:pPr>
        <w:spacing w:line="480" w:lineRule="auto"/>
        <w:rPr>
          <w:rFonts w:ascii="Times New Roman" w:hAnsi="Times New Roman" w:cs="Times New Roman"/>
          <w:color w:val="2D3B45"/>
          <w:shd w:val="clear" w:color="auto" w:fill="FFFFFF"/>
        </w:rPr>
      </w:pPr>
      <w:r>
        <w:rPr>
          <w:rFonts w:ascii="Times New Roman" w:hAnsi="Times New Roman" w:cs="Times New Roman"/>
          <w:color w:val="2D3B45"/>
          <w:shd w:val="clear" w:color="auto" w:fill="FFFFFF"/>
        </w:rPr>
        <w:t xml:space="preserve">     </w:t>
      </w:r>
      <w:r w:rsidR="00EA6A20">
        <w:rPr>
          <w:rFonts w:ascii="Times New Roman" w:hAnsi="Times New Roman" w:cs="Times New Roman"/>
          <w:color w:val="2D3B45"/>
          <w:shd w:val="clear" w:color="auto" w:fill="FFFFFF"/>
        </w:rPr>
        <w:t xml:space="preserve">The International Fisher Effect </w:t>
      </w:r>
      <w:r w:rsidR="00C50ED7">
        <w:rPr>
          <w:rFonts w:ascii="Times New Roman" w:hAnsi="Times New Roman" w:cs="Times New Roman"/>
          <w:color w:val="2D3B45"/>
          <w:shd w:val="clear" w:color="auto" w:fill="FFFFFF"/>
        </w:rPr>
        <w:t xml:space="preserve">essentially states </w:t>
      </w:r>
      <w:r w:rsidR="007667E2">
        <w:rPr>
          <w:rFonts w:ascii="Times New Roman" w:hAnsi="Times New Roman" w:cs="Times New Roman"/>
          <w:color w:val="2D3B45"/>
          <w:shd w:val="clear" w:color="auto" w:fill="FFFFFF"/>
        </w:rPr>
        <w:t xml:space="preserve">that the difference between </w:t>
      </w:r>
      <w:r w:rsidR="004B12CE">
        <w:rPr>
          <w:rFonts w:ascii="Times New Roman" w:hAnsi="Times New Roman" w:cs="Times New Roman"/>
          <w:color w:val="2D3B45"/>
          <w:shd w:val="clear" w:color="auto" w:fill="FFFFFF"/>
        </w:rPr>
        <w:t xml:space="preserve">the nominal interest rates of two countries will be roughly equivalent to the </w:t>
      </w:r>
      <w:r w:rsidR="0062665D">
        <w:rPr>
          <w:rFonts w:ascii="Times New Roman" w:hAnsi="Times New Roman" w:cs="Times New Roman"/>
          <w:color w:val="2D3B45"/>
          <w:shd w:val="clear" w:color="auto" w:fill="FFFFFF"/>
        </w:rPr>
        <w:t xml:space="preserve">difference in exchange rates of those two countries. </w:t>
      </w:r>
      <w:r w:rsidR="00DF2F93">
        <w:rPr>
          <w:rFonts w:ascii="Times New Roman" w:hAnsi="Times New Roman" w:cs="Times New Roman"/>
          <w:color w:val="2D3B45"/>
          <w:shd w:val="clear" w:color="auto" w:fill="FFFFFF"/>
        </w:rPr>
        <w:t>Therefore, if a firm believes that this effect holds, it seem</w:t>
      </w:r>
      <w:r w:rsidR="0067511D">
        <w:rPr>
          <w:rFonts w:ascii="Times New Roman" w:hAnsi="Times New Roman" w:cs="Times New Roman"/>
          <w:color w:val="2D3B45"/>
          <w:shd w:val="clear" w:color="auto" w:fill="FFFFFF"/>
        </w:rPr>
        <w:t>s</w:t>
      </w:r>
      <w:r w:rsidR="00DF2F93">
        <w:rPr>
          <w:rFonts w:ascii="Times New Roman" w:hAnsi="Times New Roman" w:cs="Times New Roman"/>
          <w:color w:val="2D3B45"/>
          <w:shd w:val="clear" w:color="auto" w:fill="FFFFFF"/>
        </w:rPr>
        <w:t xml:space="preserve"> counter-intuitive of the firm to then </w:t>
      </w:r>
      <w:r w:rsidR="0075680E">
        <w:rPr>
          <w:rFonts w:ascii="Times New Roman" w:hAnsi="Times New Roman" w:cs="Times New Roman"/>
          <w:color w:val="2D3B45"/>
          <w:shd w:val="clear" w:color="auto" w:fill="FFFFFF"/>
        </w:rPr>
        <w:t xml:space="preserve">use a strategy of continually investing in currencies with high interest rates, in the hopes of generating high </w:t>
      </w:r>
      <w:r w:rsidR="00EC52B0">
        <w:rPr>
          <w:rFonts w:ascii="Times New Roman" w:hAnsi="Times New Roman" w:cs="Times New Roman"/>
          <w:color w:val="2D3B45"/>
          <w:shd w:val="clear" w:color="auto" w:fill="FFFFFF"/>
        </w:rPr>
        <w:t>returns</w:t>
      </w:r>
      <w:r w:rsidR="0075680E">
        <w:rPr>
          <w:rFonts w:ascii="Times New Roman" w:hAnsi="Times New Roman" w:cs="Times New Roman"/>
          <w:color w:val="2D3B45"/>
          <w:shd w:val="clear" w:color="auto" w:fill="FFFFFF"/>
        </w:rPr>
        <w:t>.</w:t>
      </w:r>
      <w:r w:rsidR="00EC52B0">
        <w:rPr>
          <w:rFonts w:ascii="Times New Roman" w:hAnsi="Times New Roman" w:cs="Times New Roman"/>
          <w:color w:val="2D3B45"/>
          <w:shd w:val="clear" w:color="auto" w:fill="FFFFFF"/>
        </w:rPr>
        <w:t xml:space="preserve"> This is </w:t>
      </w:r>
      <w:proofErr w:type="gramStart"/>
      <w:r w:rsidR="00EC52B0">
        <w:rPr>
          <w:rFonts w:ascii="Times New Roman" w:hAnsi="Times New Roman" w:cs="Times New Roman"/>
          <w:color w:val="2D3B45"/>
          <w:shd w:val="clear" w:color="auto" w:fill="FFFFFF"/>
        </w:rPr>
        <w:t>due to the fact that</w:t>
      </w:r>
      <w:proofErr w:type="gramEnd"/>
      <w:r w:rsidR="00EC52B0">
        <w:rPr>
          <w:rFonts w:ascii="Times New Roman" w:hAnsi="Times New Roman" w:cs="Times New Roman"/>
          <w:color w:val="2D3B45"/>
          <w:shd w:val="clear" w:color="auto" w:fill="FFFFFF"/>
        </w:rPr>
        <w:t xml:space="preserve"> while a higher interest rate may seem tempting, in all likelihood the </w:t>
      </w:r>
      <w:r w:rsidR="0067511D">
        <w:rPr>
          <w:rFonts w:ascii="Times New Roman" w:hAnsi="Times New Roman" w:cs="Times New Roman"/>
          <w:color w:val="2D3B45"/>
          <w:shd w:val="clear" w:color="auto" w:fill="FFFFFF"/>
        </w:rPr>
        <w:t>exchange rate risk and depreciation of the foreign currency will lead to minimal gain or potential losses after being exchanged back the dollar.</w:t>
      </w:r>
      <w:r w:rsidR="007C338A">
        <w:rPr>
          <w:rFonts w:ascii="Times New Roman" w:hAnsi="Times New Roman" w:cs="Times New Roman"/>
          <w:color w:val="2D3B45"/>
          <w:shd w:val="clear" w:color="auto" w:fill="FFFFFF"/>
        </w:rPr>
        <w:t xml:space="preserve"> </w:t>
      </w:r>
      <w:r w:rsidR="00945A26">
        <w:rPr>
          <w:rFonts w:ascii="Times New Roman" w:hAnsi="Times New Roman" w:cs="Times New Roman"/>
          <w:color w:val="2D3B45"/>
          <w:shd w:val="clear" w:color="auto" w:fill="FFFFFF"/>
        </w:rPr>
        <w:t xml:space="preserve">Even if the company hedges, odds are that the hedging costs will end up negating the potential gain on investment. </w:t>
      </w:r>
      <w:r w:rsidR="003224F1">
        <w:rPr>
          <w:rFonts w:ascii="Times New Roman" w:hAnsi="Times New Roman" w:cs="Times New Roman"/>
          <w:color w:val="2D3B45"/>
          <w:shd w:val="clear" w:color="auto" w:fill="FFFFFF"/>
        </w:rPr>
        <w:t>The other potential costs to the firm are opportunity costs, where the firm could have chosen a local</w:t>
      </w:r>
      <w:r w:rsidR="00466452">
        <w:rPr>
          <w:rFonts w:ascii="Times New Roman" w:hAnsi="Times New Roman" w:cs="Times New Roman"/>
          <w:color w:val="2D3B45"/>
          <w:shd w:val="clear" w:color="auto" w:fill="FFFFFF"/>
        </w:rPr>
        <w:t>, or different foreign currency with lower interest rates, but more stable returns. Additionally, most countries that have high interest rates may exhibit characteristics of high political or economic risk. This could potentially lead to massive losses for the firm, with little upside.</w:t>
      </w:r>
      <w:r w:rsidR="00ED380D">
        <w:rPr>
          <w:rFonts w:ascii="Times New Roman" w:hAnsi="Times New Roman" w:cs="Times New Roman"/>
          <w:color w:val="2D3B45"/>
          <w:shd w:val="clear" w:color="auto" w:fill="FFFFFF"/>
        </w:rPr>
        <w:t xml:space="preserve"> If the firm’s goal is to </w:t>
      </w:r>
      <w:r w:rsidR="00B738B8">
        <w:rPr>
          <w:rFonts w:ascii="Times New Roman" w:hAnsi="Times New Roman" w:cs="Times New Roman"/>
          <w:color w:val="2D3B45"/>
          <w:shd w:val="clear" w:color="auto" w:fill="FFFFFF"/>
        </w:rPr>
        <w:t>generate</w:t>
      </w:r>
      <w:r w:rsidR="00ED380D">
        <w:rPr>
          <w:rFonts w:ascii="Times New Roman" w:hAnsi="Times New Roman" w:cs="Times New Roman"/>
          <w:color w:val="2D3B45"/>
          <w:shd w:val="clear" w:color="auto" w:fill="FFFFFF"/>
        </w:rPr>
        <w:t xml:space="preserve"> high returns, it is more likely they’d find greater success by diversifying across multiple different foreign markets, </w:t>
      </w:r>
      <w:r w:rsidR="00B738B8">
        <w:rPr>
          <w:rFonts w:ascii="Times New Roman" w:hAnsi="Times New Roman" w:cs="Times New Roman"/>
          <w:color w:val="2D3B45"/>
          <w:shd w:val="clear" w:color="auto" w:fill="FFFFFF"/>
        </w:rPr>
        <w:t xml:space="preserve">of different interest rates </w:t>
      </w:r>
      <w:r w:rsidR="00ED380D">
        <w:rPr>
          <w:rFonts w:ascii="Times New Roman" w:hAnsi="Times New Roman" w:cs="Times New Roman"/>
          <w:color w:val="2D3B45"/>
          <w:shd w:val="clear" w:color="auto" w:fill="FFFFFF"/>
        </w:rPr>
        <w:t>and minimizes the risk they take on.</w:t>
      </w:r>
    </w:p>
    <w:p w14:paraId="316973C2" w14:textId="77777777" w:rsidR="00941E9B" w:rsidRPr="00396A2B" w:rsidRDefault="00941E9B" w:rsidP="00024D2C">
      <w:pPr>
        <w:spacing w:line="480" w:lineRule="auto"/>
        <w:ind w:left="360"/>
        <w:rPr>
          <w:rFonts w:ascii="Times New Roman" w:hAnsi="Times New Roman" w:cs="Times New Roman"/>
        </w:rPr>
      </w:pPr>
    </w:p>
    <w:p w14:paraId="075DB1E3" w14:textId="77777777" w:rsidR="00ED7672" w:rsidRPr="00396A2B" w:rsidRDefault="00ED7672" w:rsidP="00E13A31">
      <w:pPr>
        <w:spacing w:line="480" w:lineRule="auto"/>
        <w:ind w:left="360"/>
        <w:rPr>
          <w:rFonts w:ascii="Times New Roman" w:hAnsi="Times New Roman" w:cs="Times New Roman"/>
        </w:rPr>
      </w:pPr>
    </w:p>
    <w:p w14:paraId="18B26EBD" w14:textId="1565DE79" w:rsidR="00DB00E1" w:rsidRDefault="00B06684" w:rsidP="00B738B8">
      <w:pPr>
        <w:pStyle w:val="ListParagraph"/>
        <w:numPr>
          <w:ilvl w:val="0"/>
          <w:numId w:val="3"/>
        </w:numPr>
        <w:spacing w:line="480" w:lineRule="auto"/>
        <w:rPr>
          <w:rFonts w:ascii="Times New Roman" w:hAnsi="Times New Roman" w:cs="Times New Roman"/>
          <w:color w:val="2D3B45"/>
          <w:shd w:val="clear" w:color="auto" w:fill="FFFFFF"/>
        </w:rPr>
      </w:pPr>
      <w:r w:rsidRPr="00B738B8">
        <w:rPr>
          <w:rFonts w:ascii="Times New Roman" w:hAnsi="Times New Roman" w:cs="Times New Roman"/>
          <w:color w:val="2D3B45"/>
          <w:shd w:val="clear" w:color="auto" w:fill="FFFFFF"/>
        </w:rPr>
        <w:t>Why would a U.S. firm consider investing its short-term funds in euros even when it does not have any fut</w:t>
      </w:r>
      <w:r w:rsidR="009D7935">
        <w:rPr>
          <w:rFonts w:ascii="Times New Roman" w:hAnsi="Times New Roman" w:cs="Times New Roman"/>
          <w:color w:val="2D3B45"/>
          <w:shd w:val="clear" w:color="auto" w:fill="FFFFFF"/>
        </w:rPr>
        <w:t>u</w:t>
      </w:r>
      <w:r w:rsidRPr="00B738B8">
        <w:rPr>
          <w:rFonts w:ascii="Times New Roman" w:hAnsi="Times New Roman" w:cs="Times New Roman"/>
          <w:color w:val="2D3B45"/>
          <w:shd w:val="clear" w:color="auto" w:fill="FFFFFF"/>
        </w:rPr>
        <w:t>re cash outflows in euros? </w:t>
      </w:r>
    </w:p>
    <w:p w14:paraId="43462E82" w14:textId="77777777" w:rsidR="00A429F1" w:rsidRDefault="00A429F1" w:rsidP="00A429F1">
      <w:pPr>
        <w:spacing w:line="480" w:lineRule="auto"/>
        <w:rPr>
          <w:rFonts w:ascii="Times New Roman" w:hAnsi="Times New Roman" w:cs="Times New Roman"/>
          <w:color w:val="2D3B45"/>
          <w:shd w:val="clear" w:color="auto" w:fill="FFFFFF"/>
        </w:rPr>
      </w:pPr>
    </w:p>
    <w:p w14:paraId="6F7C74FB" w14:textId="389AA444" w:rsidR="00A429F1" w:rsidRPr="00A429F1" w:rsidRDefault="005E0B4F" w:rsidP="009D7935">
      <w:pPr>
        <w:spacing w:line="480" w:lineRule="auto"/>
        <w:ind w:firstLine="360"/>
        <w:rPr>
          <w:rFonts w:ascii="Times New Roman" w:hAnsi="Times New Roman" w:cs="Times New Roman"/>
          <w:color w:val="2D3B45"/>
          <w:shd w:val="clear" w:color="auto" w:fill="FFFFFF"/>
        </w:rPr>
      </w:pPr>
      <w:r>
        <w:rPr>
          <w:rFonts w:ascii="Times New Roman" w:hAnsi="Times New Roman" w:cs="Times New Roman"/>
          <w:color w:val="2D3B45"/>
          <w:shd w:val="clear" w:color="auto" w:fill="FFFFFF"/>
        </w:rPr>
        <w:t>There is</w:t>
      </w:r>
      <w:r w:rsidR="00D1250F">
        <w:rPr>
          <w:rFonts w:ascii="Times New Roman" w:hAnsi="Times New Roman" w:cs="Times New Roman"/>
          <w:color w:val="2D3B45"/>
          <w:shd w:val="clear" w:color="auto" w:fill="FFFFFF"/>
        </w:rPr>
        <w:t xml:space="preserve"> a couple of influencing factors that will make a U.S. firm consider investing its short-term funds in euros, even if it does not have any future cash outflows in euros. On top of this list, is interest rate differences. If the U.S firm feels the interest rate in th</w:t>
      </w:r>
      <w:r w:rsidR="00324B82">
        <w:rPr>
          <w:rFonts w:ascii="Times New Roman" w:hAnsi="Times New Roman" w:cs="Times New Roman"/>
          <w:color w:val="2D3B45"/>
          <w:shd w:val="clear" w:color="auto" w:fill="FFFFFF"/>
        </w:rPr>
        <w:t xml:space="preserve">e eurozone is more attractive than </w:t>
      </w:r>
      <w:r w:rsidR="009D7935">
        <w:rPr>
          <w:rFonts w:ascii="Times New Roman" w:hAnsi="Times New Roman" w:cs="Times New Roman"/>
          <w:color w:val="2D3B45"/>
          <w:shd w:val="clear" w:color="auto" w:fill="FFFFFF"/>
        </w:rPr>
        <w:t>in the United States, the firm may be s</w:t>
      </w:r>
      <w:r w:rsidR="007E65E1">
        <w:rPr>
          <w:rFonts w:ascii="Times New Roman" w:hAnsi="Times New Roman" w:cs="Times New Roman"/>
          <w:color w:val="2D3B45"/>
          <w:shd w:val="clear" w:color="auto" w:fill="FFFFFF"/>
        </w:rPr>
        <w:t>wayed</w:t>
      </w:r>
      <w:r w:rsidR="009D7935">
        <w:rPr>
          <w:rFonts w:ascii="Times New Roman" w:hAnsi="Times New Roman" w:cs="Times New Roman"/>
          <w:color w:val="2D3B45"/>
          <w:shd w:val="clear" w:color="auto" w:fill="FFFFFF"/>
        </w:rPr>
        <w:t xml:space="preserve"> to invest </w:t>
      </w:r>
      <w:r w:rsidR="007E65E1">
        <w:rPr>
          <w:rFonts w:ascii="Times New Roman" w:hAnsi="Times New Roman" w:cs="Times New Roman"/>
          <w:color w:val="2D3B45"/>
          <w:shd w:val="clear" w:color="auto" w:fill="FFFFFF"/>
        </w:rPr>
        <w:t xml:space="preserve">in Europe. This would be especially true if the firm felt strongly that the euro would appreciate relative to the dollar, as it could provide an opportunity to profit </w:t>
      </w:r>
      <w:r w:rsidR="000516CA">
        <w:rPr>
          <w:rFonts w:ascii="Times New Roman" w:hAnsi="Times New Roman" w:cs="Times New Roman"/>
          <w:color w:val="2D3B45"/>
          <w:shd w:val="clear" w:color="auto" w:fill="FFFFFF"/>
        </w:rPr>
        <w:t xml:space="preserve">on the exchange rate. This also </w:t>
      </w:r>
      <w:r w:rsidR="00645366">
        <w:rPr>
          <w:rFonts w:ascii="Times New Roman" w:hAnsi="Times New Roman" w:cs="Times New Roman"/>
          <w:color w:val="2D3B45"/>
          <w:shd w:val="clear" w:color="auto" w:fill="FFFFFF"/>
        </w:rPr>
        <w:t>benefits</w:t>
      </w:r>
      <w:r w:rsidR="000516CA">
        <w:rPr>
          <w:rFonts w:ascii="Times New Roman" w:hAnsi="Times New Roman" w:cs="Times New Roman"/>
          <w:color w:val="2D3B45"/>
          <w:shd w:val="clear" w:color="auto" w:fill="FFFFFF"/>
        </w:rPr>
        <w:t xml:space="preserve"> the U.S. firm in terms of </w:t>
      </w:r>
      <w:r>
        <w:rPr>
          <w:rFonts w:ascii="Times New Roman" w:hAnsi="Times New Roman" w:cs="Times New Roman"/>
          <w:color w:val="2D3B45"/>
          <w:shd w:val="clear" w:color="auto" w:fill="FFFFFF"/>
        </w:rPr>
        <w:t>diversification and</w:t>
      </w:r>
      <w:r w:rsidR="00645366">
        <w:rPr>
          <w:rFonts w:ascii="Times New Roman" w:hAnsi="Times New Roman" w:cs="Times New Roman"/>
          <w:color w:val="2D3B45"/>
          <w:shd w:val="clear" w:color="auto" w:fill="FFFFFF"/>
        </w:rPr>
        <w:t xml:space="preserve"> helps reduce the overall risk of the firms’ portfolio. </w:t>
      </w:r>
      <w:r>
        <w:rPr>
          <w:rFonts w:ascii="Times New Roman" w:hAnsi="Times New Roman" w:cs="Times New Roman"/>
          <w:color w:val="2D3B45"/>
          <w:shd w:val="clear" w:color="auto" w:fill="FFFFFF"/>
        </w:rPr>
        <w:t>Eurozone investments offer better liquidity typically than in the U.S., and this</w:t>
      </w:r>
      <w:r w:rsidR="00047527">
        <w:rPr>
          <w:rFonts w:ascii="Times New Roman" w:hAnsi="Times New Roman" w:cs="Times New Roman"/>
          <w:color w:val="2D3B45"/>
          <w:shd w:val="clear" w:color="auto" w:fill="FFFFFF"/>
        </w:rPr>
        <w:t xml:space="preserve"> improved efficiency may be desirable for the U.S firm. </w:t>
      </w:r>
      <w:r w:rsidR="002B16FF">
        <w:rPr>
          <w:rFonts w:ascii="Times New Roman" w:hAnsi="Times New Roman" w:cs="Times New Roman"/>
          <w:color w:val="2D3B45"/>
          <w:shd w:val="clear" w:color="auto" w:fill="FFFFFF"/>
        </w:rPr>
        <w:t xml:space="preserve">The final factor that plays a part is the sheer volume of money being dealt with. If the firm was able to reduce its financing rate even 1%, then the MNC would save </w:t>
      </w:r>
      <w:r w:rsidR="00186DCD">
        <w:rPr>
          <w:rFonts w:ascii="Times New Roman" w:hAnsi="Times New Roman" w:cs="Times New Roman"/>
          <w:color w:val="2D3B45"/>
          <w:shd w:val="clear" w:color="auto" w:fill="FFFFFF"/>
        </w:rPr>
        <w:t>$5 million on an annual interest expense debt of $500 million. Therefore, a U.S. firm would consider investing short-term funds in euros</w:t>
      </w:r>
      <w:r w:rsidR="00896B80">
        <w:rPr>
          <w:rFonts w:ascii="Times New Roman" w:hAnsi="Times New Roman" w:cs="Times New Roman"/>
          <w:color w:val="2D3B45"/>
          <w:shd w:val="clear" w:color="auto" w:fill="FFFFFF"/>
        </w:rPr>
        <w:t>, even when it doesn’t have any future outflows in euros, if they felt that the investment would be profitable for themselves.</w:t>
      </w:r>
    </w:p>
    <w:p w14:paraId="1949BDBD" w14:textId="77777777" w:rsidR="00B738B8" w:rsidRDefault="00B738B8" w:rsidP="00B738B8">
      <w:pPr>
        <w:spacing w:line="480" w:lineRule="auto"/>
        <w:rPr>
          <w:rFonts w:ascii="Times New Roman" w:hAnsi="Times New Roman" w:cs="Times New Roman"/>
          <w:color w:val="2D3B45"/>
          <w:shd w:val="clear" w:color="auto" w:fill="FFFFFF"/>
        </w:rPr>
      </w:pPr>
    </w:p>
    <w:p w14:paraId="06A426F9" w14:textId="77777777" w:rsidR="00B738B8" w:rsidRPr="00B738B8" w:rsidRDefault="00B738B8" w:rsidP="00B738B8">
      <w:pPr>
        <w:spacing w:line="480" w:lineRule="auto"/>
        <w:ind w:left="360"/>
        <w:rPr>
          <w:rFonts w:ascii="Times New Roman" w:hAnsi="Times New Roman" w:cs="Times New Roman"/>
          <w:color w:val="2D3B45"/>
          <w:shd w:val="clear" w:color="auto" w:fill="FFFFFF"/>
        </w:rPr>
      </w:pPr>
    </w:p>
    <w:p w14:paraId="00539884" w14:textId="77777777" w:rsidR="00B06684" w:rsidRDefault="00B06684" w:rsidP="00DB00E1">
      <w:pPr>
        <w:spacing w:line="480" w:lineRule="auto"/>
        <w:rPr>
          <w:rFonts w:ascii="Times New Roman" w:hAnsi="Times New Roman" w:cs="Times New Roman"/>
        </w:rPr>
      </w:pPr>
    </w:p>
    <w:p w14:paraId="444E3E5D" w14:textId="77777777" w:rsidR="00584662" w:rsidRDefault="00584662" w:rsidP="00E55BBE">
      <w:pPr>
        <w:spacing w:line="480" w:lineRule="auto"/>
        <w:rPr>
          <w:rFonts w:ascii="Times New Roman" w:hAnsi="Times New Roman" w:cs="Times New Roman"/>
        </w:rPr>
      </w:pPr>
    </w:p>
    <w:p w14:paraId="174343C5" w14:textId="09ECC040" w:rsidR="00584662" w:rsidRDefault="007D332C" w:rsidP="007D332C">
      <w:pPr>
        <w:spacing w:line="480" w:lineRule="auto"/>
        <w:jc w:val="center"/>
        <w:rPr>
          <w:rFonts w:ascii="Times New Roman" w:hAnsi="Times New Roman" w:cs="Times New Roman"/>
        </w:rPr>
      </w:pPr>
      <w:r>
        <w:rPr>
          <w:rFonts w:ascii="Times New Roman" w:hAnsi="Times New Roman" w:cs="Times New Roman"/>
        </w:rPr>
        <w:t>References</w:t>
      </w:r>
    </w:p>
    <w:p w14:paraId="075A1105" w14:textId="77777777" w:rsidR="006054B9" w:rsidRPr="00EE1CC0" w:rsidRDefault="006054B9" w:rsidP="00EE1CC0">
      <w:pPr>
        <w:pStyle w:val="NormalWeb"/>
        <w:spacing w:line="480" w:lineRule="auto"/>
        <w:ind w:left="567" w:hanging="567"/>
      </w:pPr>
      <w:r w:rsidRPr="00EE1CC0">
        <w:t xml:space="preserve">Beers, B. (n.d.-b). </w:t>
      </w:r>
      <w:r w:rsidRPr="00EE1CC0">
        <w:rPr>
          <w:i/>
          <w:iCs/>
        </w:rPr>
        <w:t>Top risks for international businesses</w:t>
      </w:r>
      <w:r w:rsidRPr="00EE1CC0">
        <w:t xml:space="preserve">. Investopedia. https://www.investopedia.com/ask/answers/06/internationalfinancerisks.asp </w:t>
      </w:r>
    </w:p>
    <w:p w14:paraId="512EAF2A" w14:textId="1B01D197" w:rsidR="004A55FB" w:rsidRPr="00EE1CC0" w:rsidRDefault="00DA0B6C" w:rsidP="00EE1CC0">
      <w:pPr>
        <w:pStyle w:val="NormalWeb"/>
        <w:spacing w:before="0" w:beforeAutospacing="0" w:after="0" w:afterAutospacing="0" w:line="480" w:lineRule="auto"/>
        <w:ind w:left="720" w:hanging="720"/>
        <w:rPr>
          <w:color w:val="000000"/>
        </w:rPr>
      </w:pPr>
      <w:r w:rsidRPr="00EE1CC0">
        <w:rPr>
          <w:color w:val="000000"/>
        </w:rPr>
        <w:t>HAYES, A. (2019). </w:t>
      </w:r>
      <w:r w:rsidRPr="00EE1CC0">
        <w:rPr>
          <w:i/>
          <w:iCs/>
          <w:color w:val="000000"/>
        </w:rPr>
        <w:t>Understanding Interest Rate Parity</w:t>
      </w:r>
      <w:r w:rsidRPr="00EE1CC0">
        <w:rPr>
          <w:color w:val="000000"/>
        </w:rPr>
        <w:t xml:space="preserve">. Investopedia. </w:t>
      </w:r>
      <w:hyperlink r:id="rId5" w:history="1">
        <w:r w:rsidR="00C078A2" w:rsidRPr="00EE1CC0">
          <w:rPr>
            <w:rStyle w:val="Hyperlink"/>
          </w:rPr>
          <w:t>https://www.investopedia.com/terms/i/interestrateparity.asp</w:t>
        </w:r>
      </w:hyperlink>
    </w:p>
    <w:p w14:paraId="5E15050A" w14:textId="50B58758" w:rsidR="004A55FB" w:rsidRPr="00EE1CC0" w:rsidRDefault="008A4864" w:rsidP="00EE1CC0">
      <w:pPr>
        <w:pStyle w:val="NormalWeb"/>
        <w:spacing w:line="480" w:lineRule="auto"/>
        <w:ind w:left="720" w:hanging="720"/>
      </w:pPr>
      <w:r w:rsidRPr="00EE1CC0">
        <w:t xml:space="preserve">Madura, Jeff. International Financial Management. Available from: Yuzu Reader, (14th Edition). </w:t>
      </w:r>
      <w:r w:rsidR="00EE1CC0" w:rsidRPr="00EE1CC0">
        <w:t xml:space="preserve">    </w:t>
      </w:r>
      <w:r w:rsidRPr="00EE1CC0">
        <w:t>Cengage Learning US, 2020.</w:t>
      </w:r>
    </w:p>
    <w:p w14:paraId="354CEC6E" w14:textId="77777777" w:rsidR="00EE1CC0" w:rsidRPr="00EE1CC0" w:rsidRDefault="00EE1CC0" w:rsidP="00EE1CC0">
      <w:pPr>
        <w:pStyle w:val="NormalWeb"/>
        <w:shd w:val="clear" w:color="auto" w:fill="FFFFFF"/>
        <w:spacing w:before="0" w:beforeAutospacing="0" w:after="0" w:afterAutospacing="0" w:line="480" w:lineRule="auto"/>
        <w:ind w:left="720" w:right="75" w:hanging="720"/>
        <w:rPr>
          <w:color w:val="000000"/>
        </w:rPr>
      </w:pPr>
      <w:r w:rsidRPr="00EE1CC0">
        <w:rPr>
          <w:rStyle w:val="Emphasis"/>
          <w:color w:val="000000"/>
        </w:rPr>
        <w:t>Exchange rate risk: Economic exposure</w:t>
      </w:r>
      <w:r w:rsidRPr="00EE1CC0">
        <w:rPr>
          <w:color w:val="000000"/>
        </w:rPr>
        <w:t>. (2014, February 11). Investopedia. </w:t>
      </w:r>
      <w:hyperlink r:id="rId6" w:history="1">
        <w:r w:rsidRPr="00EE1CC0">
          <w:rPr>
            <w:rStyle w:val="Hyperlink"/>
            <w:color w:val="000000"/>
          </w:rPr>
          <w:t>https://www.investopedia.com/articles/forex/021114/exchange-rate-risk-economic-exposure.asp</w:t>
        </w:r>
      </w:hyperlink>
    </w:p>
    <w:p w14:paraId="6317101D" w14:textId="77777777" w:rsidR="00EE1CC0" w:rsidRPr="00EE1CC0" w:rsidRDefault="00EE1CC0" w:rsidP="00EE1CC0">
      <w:pPr>
        <w:pStyle w:val="NormalWeb"/>
        <w:shd w:val="clear" w:color="auto" w:fill="FFFFFF"/>
        <w:spacing w:before="0" w:beforeAutospacing="0" w:after="0" w:afterAutospacing="0" w:line="480" w:lineRule="auto"/>
        <w:ind w:left="720" w:right="75" w:hanging="720"/>
        <w:rPr>
          <w:color w:val="000000"/>
        </w:rPr>
      </w:pPr>
      <w:r w:rsidRPr="00EE1CC0">
        <w:rPr>
          <w:rStyle w:val="Emphasis"/>
          <w:color w:val="000000"/>
        </w:rPr>
        <w:t>International Fisher effect (IFE): Definition, example, formula</w:t>
      </w:r>
      <w:r w:rsidRPr="00EE1CC0">
        <w:rPr>
          <w:color w:val="000000"/>
        </w:rPr>
        <w:t>. (2006, May 8). Investopedia. </w:t>
      </w:r>
      <w:hyperlink r:id="rId7" w:history="1">
        <w:r w:rsidRPr="00EE1CC0">
          <w:rPr>
            <w:rStyle w:val="Hyperlink"/>
            <w:color w:val="000000"/>
          </w:rPr>
          <w:t>https://www.investopedia.com/terms/i/ife.asp</w:t>
        </w:r>
      </w:hyperlink>
    </w:p>
    <w:p w14:paraId="06D20A0F" w14:textId="77777777" w:rsidR="00EE1CC0" w:rsidRPr="00EE1CC0" w:rsidRDefault="00EE1CC0" w:rsidP="00EE1CC0">
      <w:pPr>
        <w:pStyle w:val="NormalWeb"/>
        <w:shd w:val="clear" w:color="auto" w:fill="FFFFFF"/>
        <w:spacing w:before="0" w:beforeAutospacing="0" w:after="0" w:afterAutospacing="0" w:line="480" w:lineRule="auto"/>
        <w:ind w:left="720" w:right="75" w:hanging="720"/>
        <w:rPr>
          <w:color w:val="000000"/>
        </w:rPr>
      </w:pPr>
      <w:r w:rsidRPr="00EE1CC0">
        <w:rPr>
          <w:rStyle w:val="Emphasis"/>
          <w:color w:val="000000"/>
        </w:rPr>
        <w:t>Using common stock probability distribution methods</w:t>
      </w:r>
      <w:r w:rsidRPr="00EE1CC0">
        <w:rPr>
          <w:color w:val="000000"/>
        </w:rPr>
        <w:t>. (2006, August 14). Investopedia. </w:t>
      </w:r>
      <w:hyperlink r:id="rId8" w:history="1">
        <w:r w:rsidRPr="00EE1CC0">
          <w:rPr>
            <w:rStyle w:val="Hyperlink"/>
            <w:color w:val="000000"/>
          </w:rPr>
          <w:t>https://www.investopedia.com/articles/06/probabilitydistribution.asp</w:t>
        </w:r>
      </w:hyperlink>
    </w:p>
    <w:p w14:paraId="3013463E" w14:textId="77777777" w:rsidR="004A55FB" w:rsidRPr="00EE1CC0" w:rsidRDefault="004A55FB" w:rsidP="00EE1CC0">
      <w:pPr>
        <w:pStyle w:val="NormalWeb"/>
        <w:spacing w:line="480" w:lineRule="auto"/>
      </w:pPr>
    </w:p>
    <w:p w14:paraId="62E6A5B1" w14:textId="77777777" w:rsidR="00037E18" w:rsidRPr="00037E18" w:rsidRDefault="00037E18" w:rsidP="00037E18">
      <w:pPr>
        <w:spacing w:line="480" w:lineRule="auto"/>
        <w:ind w:left="360"/>
        <w:rPr>
          <w:rFonts w:ascii="Times New Roman" w:hAnsi="Times New Roman" w:cs="Times New Roman"/>
        </w:rPr>
      </w:pPr>
    </w:p>
    <w:sectPr w:rsidR="00037E18" w:rsidRPr="00037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002E"/>
    <w:multiLevelType w:val="hybridMultilevel"/>
    <w:tmpl w:val="E3609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F75FA"/>
    <w:multiLevelType w:val="hybridMultilevel"/>
    <w:tmpl w:val="CA328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20A5A"/>
    <w:multiLevelType w:val="hybridMultilevel"/>
    <w:tmpl w:val="482A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061259">
    <w:abstractNumId w:val="0"/>
  </w:num>
  <w:num w:numId="2" w16cid:durableId="1783718300">
    <w:abstractNumId w:val="1"/>
  </w:num>
  <w:num w:numId="3" w16cid:durableId="509829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B4"/>
    <w:rsid w:val="00016725"/>
    <w:rsid w:val="00024D2C"/>
    <w:rsid w:val="00037E18"/>
    <w:rsid w:val="000467F3"/>
    <w:rsid w:val="00047527"/>
    <w:rsid w:val="00050E08"/>
    <w:rsid w:val="000516CA"/>
    <w:rsid w:val="00057F0F"/>
    <w:rsid w:val="00060447"/>
    <w:rsid w:val="00064B31"/>
    <w:rsid w:val="00071730"/>
    <w:rsid w:val="0007228E"/>
    <w:rsid w:val="00074A57"/>
    <w:rsid w:val="000C43B7"/>
    <w:rsid w:val="000F229F"/>
    <w:rsid w:val="000F2BAE"/>
    <w:rsid w:val="000F3E46"/>
    <w:rsid w:val="000F5278"/>
    <w:rsid w:val="00105765"/>
    <w:rsid w:val="00135ECE"/>
    <w:rsid w:val="00180B61"/>
    <w:rsid w:val="00186347"/>
    <w:rsid w:val="00186DCD"/>
    <w:rsid w:val="00192035"/>
    <w:rsid w:val="00195F8C"/>
    <w:rsid w:val="001B7F94"/>
    <w:rsid w:val="001D65E0"/>
    <w:rsid w:val="001E0C3D"/>
    <w:rsid w:val="001E65CE"/>
    <w:rsid w:val="001F06BF"/>
    <w:rsid w:val="00210C20"/>
    <w:rsid w:val="0021534E"/>
    <w:rsid w:val="002418FF"/>
    <w:rsid w:val="0027282A"/>
    <w:rsid w:val="00273751"/>
    <w:rsid w:val="002A4EEE"/>
    <w:rsid w:val="002A7879"/>
    <w:rsid w:val="002B16FF"/>
    <w:rsid w:val="002D139E"/>
    <w:rsid w:val="002D5BB3"/>
    <w:rsid w:val="002F2084"/>
    <w:rsid w:val="0030622A"/>
    <w:rsid w:val="00307F2F"/>
    <w:rsid w:val="00310FB8"/>
    <w:rsid w:val="003135A8"/>
    <w:rsid w:val="003224F1"/>
    <w:rsid w:val="00324B82"/>
    <w:rsid w:val="0033263C"/>
    <w:rsid w:val="00341048"/>
    <w:rsid w:val="00350F31"/>
    <w:rsid w:val="003727A7"/>
    <w:rsid w:val="00396A2B"/>
    <w:rsid w:val="0039731A"/>
    <w:rsid w:val="003B1174"/>
    <w:rsid w:val="003B6652"/>
    <w:rsid w:val="003D2185"/>
    <w:rsid w:val="003D69B4"/>
    <w:rsid w:val="003E154E"/>
    <w:rsid w:val="003F2A34"/>
    <w:rsid w:val="00421FD7"/>
    <w:rsid w:val="00466452"/>
    <w:rsid w:val="00467404"/>
    <w:rsid w:val="004812D7"/>
    <w:rsid w:val="00482641"/>
    <w:rsid w:val="00490297"/>
    <w:rsid w:val="004A55FB"/>
    <w:rsid w:val="004A77A5"/>
    <w:rsid w:val="004B12CE"/>
    <w:rsid w:val="004B1D26"/>
    <w:rsid w:val="004B6095"/>
    <w:rsid w:val="004C03CE"/>
    <w:rsid w:val="004C4C41"/>
    <w:rsid w:val="004C7228"/>
    <w:rsid w:val="004E11B0"/>
    <w:rsid w:val="004F3021"/>
    <w:rsid w:val="005054A9"/>
    <w:rsid w:val="005210FE"/>
    <w:rsid w:val="00561A5C"/>
    <w:rsid w:val="005777F1"/>
    <w:rsid w:val="00584662"/>
    <w:rsid w:val="005A0AF2"/>
    <w:rsid w:val="005B44DA"/>
    <w:rsid w:val="005B6EFD"/>
    <w:rsid w:val="005E0B4F"/>
    <w:rsid w:val="005E54EC"/>
    <w:rsid w:val="006054B9"/>
    <w:rsid w:val="006118C7"/>
    <w:rsid w:val="00617628"/>
    <w:rsid w:val="00623C7D"/>
    <w:rsid w:val="0062665D"/>
    <w:rsid w:val="00645366"/>
    <w:rsid w:val="0067511D"/>
    <w:rsid w:val="00687998"/>
    <w:rsid w:val="006A2D86"/>
    <w:rsid w:val="006C6934"/>
    <w:rsid w:val="006D253C"/>
    <w:rsid w:val="006D4404"/>
    <w:rsid w:val="006D6010"/>
    <w:rsid w:val="00701CB5"/>
    <w:rsid w:val="007271F7"/>
    <w:rsid w:val="0073764E"/>
    <w:rsid w:val="007400DC"/>
    <w:rsid w:val="0075680E"/>
    <w:rsid w:val="00760624"/>
    <w:rsid w:val="00762818"/>
    <w:rsid w:val="007667E2"/>
    <w:rsid w:val="00785B70"/>
    <w:rsid w:val="007A7192"/>
    <w:rsid w:val="007A7C27"/>
    <w:rsid w:val="007C338A"/>
    <w:rsid w:val="007D332C"/>
    <w:rsid w:val="007D4B6D"/>
    <w:rsid w:val="007E07AF"/>
    <w:rsid w:val="007E0E43"/>
    <w:rsid w:val="007E65E1"/>
    <w:rsid w:val="007E751A"/>
    <w:rsid w:val="008005D3"/>
    <w:rsid w:val="00807364"/>
    <w:rsid w:val="00815D7B"/>
    <w:rsid w:val="00840740"/>
    <w:rsid w:val="008604DC"/>
    <w:rsid w:val="00863D02"/>
    <w:rsid w:val="00872DBB"/>
    <w:rsid w:val="008837D4"/>
    <w:rsid w:val="00885944"/>
    <w:rsid w:val="00896B80"/>
    <w:rsid w:val="008A4864"/>
    <w:rsid w:val="008A5B0A"/>
    <w:rsid w:val="008B02E5"/>
    <w:rsid w:val="008C0125"/>
    <w:rsid w:val="008C259B"/>
    <w:rsid w:val="008E3D5A"/>
    <w:rsid w:val="00900239"/>
    <w:rsid w:val="0090543E"/>
    <w:rsid w:val="0090751C"/>
    <w:rsid w:val="00910F2E"/>
    <w:rsid w:val="009334F6"/>
    <w:rsid w:val="00941E9B"/>
    <w:rsid w:val="00945A26"/>
    <w:rsid w:val="009479D4"/>
    <w:rsid w:val="00980E14"/>
    <w:rsid w:val="009B435D"/>
    <w:rsid w:val="009C04A0"/>
    <w:rsid w:val="009C26CF"/>
    <w:rsid w:val="009D7935"/>
    <w:rsid w:val="00A061B2"/>
    <w:rsid w:val="00A13BB9"/>
    <w:rsid w:val="00A24FA4"/>
    <w:rsid w:val="00A363A6"/>
    <w:rsid w:val="00A429F1"/>
    <w:rsid w:val="00A63CCF"/>
    <w:rsid w:val="00A76FDD"/>
    <w:rsid w:val="00AA0227"/>
    <w:rsid w:val="00AA316D"/>
    <w:rsid w:val="00AB1763"/>
    <w:rsid w:val="00AB5DA2"/>
    <w:rsid w:val="00AC7DBC"/>
    <w:rsid w:val="00B055A5"/>
    <w:rsid w:val="00B06684"/>
    <w:rsid w:val="00B26724"/>
    <w:rsid w:val="00B44FA4"/>
    <w:rsid w:val="00B738B8"/>
    <w:rsid w:val="00B9430C"/>
    <w:rsid w:val="00BD5A39"/>
    <w:rsid w:val="00C01683"/>
    <w:rsid w:val="00C05DE1"/>
    <w:rsid w:val="00C06A2F"/>
    <w:rsid w:val="00C078A2"/>
    <w:rsid w:val="00C25979"/>
    <w:rsid w:val="00C34D82"/>
    <w:rsid w:val="00C415E5"/>
    <w:rsid w:val="00C50ED7"/>
    <w:rsid w:val="00C51AD9"/>
    <w:rsid w:val="00C54CA6"/>
    <w:rsid w:val="00C5765F"/>
    <w:rsid w:val="00C60A4B"/>
    <w:rsid w:val="00C85169"/>
    <w:rsid w:val="00CB12CB"/>
    <w:rsid w:val="00CD4D91"/>
    <w:rsid w:val="00CE6A36"/>
    <w:rsid w:val="00D1250F"/>
    <w:rsid w:val="00D1777E"/>
    <w:rsid w:val="00D44F69"/>
    <w:rsid w:val="00D53C3A"/>
    <w:rsid w:val="00D76F52"/>
    <w:rsid w:val="00D77FF3"/>
    <w:rsid w:val="00DA0B6C"/>
    <w:rsid w:val="00DB00E1"/>
    <w:rsid w:val="00DB27FF"/>
    <w:rsid w:val="00DB3D62"/>
    <w:rsid w:val="00DE574C"/>
    <w:rsid w:val="00DF2F93"/>
    <w:rsid w:val="00DF5174"/>
    <w:rsid w:val="00E13A31"/>
    <w:rsid w:val="00E55BBE"/>
    <w:rsid w:val="00E6472C"/>
    <w:rsid w:val="00E654C6"/>
    <w:rsid w:val="00E658C7"/>
    <w:rsid w:val="00E701EB"/>
    <w:rsid w:val="00E71AFA"/>
    <w:rsid w:val="00E745B3"/>
    <w:rsid w:val="00E85169"/>
    <w:rsid w:val="00EA19CE"/>
    <w:rsid w:val="00EA6A20"/>
    <w:rsid w:val="00EB79CA"/>
    <w:rsid w:val="00EC28EE"/>
    <w:rsid w:val="00EC52B0"/>
    <w:rsid w:val="00ED380D"/>
    <w:rsid w:val="00ED7672"/>
    <w:rsid w:val="00EE1CC0"/>
    <w:rsid w:val="00F070E0"/>
    <w:rsid w:val="00F121D4"/>
    <w:rsid w:val="00F563E8"/>
    <w:rsid w:val="00F83B08"/>
    <w:rsid w:val="00F94B5B"/>
    <w:rsid w:val="00FB62C2"/>
    <w:rsid w:val="00FD65E8"/>
    <w:rsid w:val="00FE1BC8"/>
    <w:rsid w:val="00FF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90C0ED"/>
  <w15:chartTrackingRefBased/>
  <w15:docId w15:val="{D18BC11B-DBE9-A148-9E37-449558A8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9B4"/>
    <w:pPr>
      <w:ind w:left="720"/>
      <w:contextualSpacing/>
    </w:pPr>
  </w:style>
  <w:style w:type="paragraph" w:styleId="NormalWeb">
    <w:name w:val="Normal (Web)"/>
    <w:basedOn w:val="Normal"/>
    <w:uiPriority w:val="99"/>
    <w:unhideWhenUsed/>
    <w:rsid w:val="003D69B4"/>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078A2"/>
    <w:rPr>
      <w:color w:val="0563C1" w:themeColor="hyperlink"/>
      <w:u w:val="single"/>
    </w:rPr>
  </w:style>
  <w:style w:type="character" w:styleId="UnresolvedMention">
    <w:name w:val="Unresolved Mention"/>
    <w:basedOn w:val="DefaultParagraphFont"/>
    <w:uiPriority w:val="99"/>
    <w:semiHidden/>
    <w:unhideWhenUsed/>
    <w:rsid w:val="00C078A2"/>
    <w:rPr>
      <w:color w:val="605E5C"/>
      <w:shd w:val="clear" w:color="auto" w:fill="E1DFDD"/>
    </w:rPr>
  </w:style>
  <w:style w:type="character" w:styleId="Emphasis">
    <w:name w:val="Emphasis"/>
    <w:basedOn w:val="DefaultParagraphFont"/>
    <w:uiPriority w:val="20"/>
    <w:qFormat/>
    <w:rsid w:val="009C26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70314">
      <w:bodyDiv w:val="1"/>
      <w:marLeft w:val="0"/>
      <w:marRight w:val="0"/>
      <w:marTop w:val="0"/>
      <w:marBottom w:val="0"/>
      <w:divBdr>
        <w:top w:val="none" w:sz="0" w:space="0" w:color="auto"/>
        <w:left w:val="none" w:sz="0" w:space="0" w:color="auto"/>
        <w:bottom w:val="none" w:sz="0" w:space="0" w:color="auto"/>
        <w:right w:val="none" w:sz="0" w:space="0" w:color="auto"/>
      </w:divBdr>
    </w:div>
    <w:div w:id="612907979">
      <w:bodyDiv w:val="1"/>
      <w:marLeft w:val="0"/>
      <w:marRight w:val="0"/>
      <w:marTop w:val="0"/>
      <w:marBottom w:val="0"/>
      <w:divBdr>
        <w:top w:val="none" w:sz="0" w:space="0" w:color="auto"/>
        <w:left w:val="none" w:sz="0" w:space="0" w:color="auto"/>
        <w:bottom w:val="none" w:sz="0" w:space="0" w:color="auto"/>
        <w:right w:val="none" w:sz="0" w:space="0" w:color="auto"/>
      </w:divBdr>
    </w:div>
    <w:div w:id="805391679">
      <w:bodyDiv w:val="1"/>
      <w:marLeft w:val="0"/>
      <w:marRight w:val="0"/>
      <w:marTop w:val="0"/>
      <w:marBottom w:val="0"/>
      <w:divBdr>
        <w:top w:val="none" w:sz="0" w:space="0" w:color="auto"/>
        <w:left w:val="none" w:sz="0" w:space="0" w:color="auto"/>
        <w:bottom w:val="none" w:sz="0" w:space="0" w:color="auto"/>
        <w:right w:val="none" w:sz="0" w:space="0" w:color="auto"/>
      </w:divBdr>
    </w:div>
    <w:div w:id="1122193246">
      <w:bodyDiv w:val="1"/>
      <w:marLeft w:val="0"/>
      <w:marRight w:val="0"/>
      <w:marTop w:val="0"/>
      <w:marBottom w:val="0"/>
      <w:divBdr>
        <w:top w:val="none" w:sz="0" w:space="0" w:color="auto"/>
        <w:left w:val="none" w:sz="0" w:space="0" w:color="auto"/>
        <w:bottom w:val="none" w:sz="0" w:space="0" w:color="auto"/>
        <w:right w:val="none" w:sz="0" w:space="0" w:color="auto"/>
      </w:divBdr>
    </w:div>
    <w:div w:id="1146966913">
      <w:bodyDiv w:val="1"/>
      <w:marLeft w:val="0"/>
      <w:marRight w:val="0"/>
      <w:marTop w:val="0"/>
      <w:marBottom w:val="0"/>
      <w:divBdr>
        <w:top w:val="none" w:sz="0" w:space="0" w:color="auto"/>
        <w:left w:val="none" w:sz="0" w:space="0" w:color="auto"/>
        <w:bottom w:val="none" w:sz="0" w:space="0" w:color="auto"/>
        <w:right w:val="none" w:sz="0" w:space="0" w:color="auto"/>
      </w:divBdr>
    </w:div>
    <w:div w:id="1190990459">
      <w:bodyDiv w:val="1"/>
      <w:marLeft w:val="0"/>
      <w:marRight w:val="0"/>
      <w:marTop w:val="0"/>
      <w:marBottom w:val="0"/>
      <w:divBdr>
        <w:top w:val="none" w:sz="0" w:space="0" w:color="auto"/>
        <w:left w:val="none" w:sz="0" w:space="0" w:color="auto"/>
        <w:bottom w:val="none" w:sz="0" w:space="0" w:color="auto"/>
        <w:right w:val="none" w:sz="0" w:space="0" w:color="auto"/>
      </w:divBdr>
    </w:div>
    <w:div w:id="1778519146">
      <w:bodyDiv w:val="1"/>
      <w:marLeft w:val="0"/>
      <w:marRight w:val="0"/>
      <w:marTop w:val="0"/>
      <w:marBottom w:val="0"/>
      <w:divBdr>
        <w:top w:val="none" w:sz="0" w:space="0" w:color="auto"/>
        <w:left w:val="none" w:sz="0" w:space="0" w:color="auto"/>
        <w:bottom w:val="none" w:sz="0" w:space="0" w:color="auto"/>
        <w:right w:val="none" w:sz="0" w:space="0" w:color="auto"/>
      </w:divBdr>
    </w:div>
    <w:div w:id="185194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articles/06/probabilitydistribution.asp" TargetMode="External"/><Relationship Id="rId3" Type="http://schemas.openxmlformats.org/officeDocument/2006/relationships/settings" Target="settings.xml"/><Relationship Id="rId7" Type="http://schemas.openxmlformats.org/officeDocument/2006/relationships/hyperlink" Target="https://www.investopedia.com/terms/i/if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articles/forex/021114/exchange-rate-risk-economic-exposure.asp" TargetMode="External"/><Relationship Id="rId5" Type="http://schemas.openxmlformats.org/officeDocument/2006/relationships/hyperlink" Target="https://www.investopedia.com/terms/i/interestrateparity.a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1955</Words>
  <Characters>8548</Characters>
  <Application>Microsoft Office Word</Application>
  <DocSecurity>0</DocSecurity>
  <Lines>122</Lines>
  <Paragraphs>14</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melvin</dc:creator>
  <cp:keywords/>
  <dc:description/>
  <cp:lastModifiedBy>Jake melvin</cp:lastModifiedBy>
  <cp:revision>217</cp:revision>
  <dcterms:created xsi:type="dcterms:W3CDTF">2024-07-28T14:23:00Z</dcterms:created>
  <dcterms:modified xsi:type="dcterms:W3CDTF">2024-08-03T01:41:00Z</dcterms:modified>
</cp:coreProperties>
</file>